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5A7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i w:val="0"/>
          <w:iCs w:val="0"/>
          <w:caps w:val="0"/>
          <w:color w:val="000000"/>
          <w:spacing w:val="0"/>
          <w:kern w:val="0"/>
          <w:sz w:val="36"/>
          <w:szCs w:val="36"/>
          <w:lang w:val="en-US" w:eastAsia="zh-CN" w:bidi="ar"/>
        </w:rPr>
      </w:pPr>
      <w:r>
        <w:rPr>
          <w:rFonts w:hint="eastAsia" w:ascii="方正公文小标宋" w:hAnsi="方正公文小标宋" w:eastAsia="方正公文小标宋" w:cs="方正公文小标宋"/>
          <w:i w:val="0"/>
          <w:iCs w:val="0"/>
          <w:caps w:val="0"/>
          <w:color w:val="000000"/>
          <w:spacing w:val="0"/>
          <w:kern w:val="0"/>
          <w:sz w:val="36"/>
          <w:szCs w:val="36"/>
          <w:lang w:val="en-US" w:eastAsia="zh-CN" w:bidi="ar"/>
        </w:rPr>
        <w:t>广西壮族自治区皮肤病医院微信公众号运营服务</w:t>
      </w:r>
      <w:bookmarkStart w:id="0" w:name="_GoBack"/>
      <w:r>
        <w:rPr>
          <w:rFonts w:hint="eastAsia" w:ascii="方正公文小标宋" w:hAnsi="方正公文小标宋" w:eastAsia="方正公文小标宋" w:cs="方正公文小标宋"/>
          <w:i w:val="0"/>
          <w:iCs w:val="0"/>
          <w:caps w:val="0"/>
          <w:color w:val="000000"/>
          <w:spacing w:val="0"/>
          <w:kern w:val="0"/>
          <w:sz w:val="36"/>
          <w:szCs w:val="36"/>
          <w:lang w:val="en-US" w:eastAsia="zh-CN" w:bidi="ar"/>
        </w:rPr>
        <w:t>项目报价方案</w:t>
      </w:r>
      <w:bookmarkEnd w:id="0"/>
    </w:p>
    <w:p w14:paraId="5C3589B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楷体_GB2312" w:hAnsi="楷体_GB2312" w:eastAsia="楷体_GB2312" w:cs="楷体_GB2312"/>
          <w:i w:val="0"/>
          <w:iCs w:val="0"/>
          <w:caps w:val="0"/>
          <w:color w:val="000000"/>
          <w:spacing w:val="0"/>
          <w:kern w:val="0"/>
          <w:sz w:val="32"/>
          <w:szCs w:val="32"/>
          <w:lang w:val="en-US" w:eastAsia="zh-CN" w:bidi="ar"/>
        </w:rPr>
      </w:pPr>
      <w:r>
        <w:rPr>
          <w:rFonts w:hint="eastAsia" w:ascii="楷体_GB2312" w:hAnsi="楷体_GB2312" w:eastAsia="楷体_GB2312" w:cs="楷体_GB2312"/>
          <w:i w:val="0"/>
          <w:iCs w:val="0"/>
          <w:caps w:val="0"/>
          <w:color w:val="000000"/>
          <w:spacing w:val="0"/>
          <w:kern w:val="0"/>
          <w:sz w:val="32"/>
          <w:szCs w:val="32"/>
          <w:lang w:val="en-US" w:eastAsia="zh-CN" w:bidi="ar"/>
        </w:rPr>
        <w:t>报价单位（盖章）：</w:t>
      </w:r>
    </w:p>
    <w:tbl>
      <w:tblPr>
        <w:tblStyle w:val="3"/>
        <w:tblW w:w="14176" w:type="dxa"/>
        <w:tblInd w:w="-438" w:type="dxa"/>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775"/>
        <w:gridCol w:w="614"/>
        <w:gridCol w:w="2536"/>
        <w:gridCol w:w="2364"/>
        <w:gridCol w:w="6350"/>
        <w:gridCol w:w="1537"/>
      </w:tblGrid>
      <w:tr w14:paraId="709176AC">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blHeader/>
        </w:trPr>
        <w:tc>
          <w:tcPr>
            <w:tcW w:w="775" w:type="dxa"/>
            <w:tcBorders>
              <w:top w:val="single" w:color="auto" w:sz="4" w:space="0"/>
              <w:left w:val="single" w:color="auto" w:sz="4" w:space="0"/>
              <w:bottom w:val="single" w:color="auto" w:sz="4" w:space="0"/>
              <w:right w:val="single" w:color="auto" w:sz="4" w:space="0"/>
            </w:tcBorders>
            <w:shd w:val="clear" w:color="auto" w:fill="FFFFFF"/>
            <w:vAlign w:val="center"/>
          </w:tcPr>
          <w:p w14:paraId="7E32DD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仿宋_GB2312" w:hAnsi="方正仿宋_GB2312" w:eastAsia="方正仿宋_GB2312" w:cs="方正仿宋_GB2312"/>
                <w:b/>
                <w:bCs/>
                <w:i w:val="0"/>
                <w:iCs w:val="0"/>
                <w:caps w:val="0"/>
                <w:color w:val="000000"/>
                <w:spacing w:val="0"/>
                <w:sz w:val="24"/>
                <w:szCs w:val="24"/>
              </w:rPr>
            </w:pPr>
            <w:r>
              <w:rPr>
                <w:rFonts w:hint="eastAsia" w:ascii="方正仿宋_GB2312" w:hAnsi="方正仿宋_GB2312" w:eastAsia="方正仿宋_GB2312" w:cs="方正仿宋_GB2312"/>
                <w:b/>
                <w:bCs/>
                <w:i w:val="0"/>
                <w:iCs w:val="0"/>
                <w:caps w:val="0"/>
                <w:color w:val="000000"/>
                <w:spacing w:val="0"/>
                <w:kern w:val="0"/>
                <w:sz w:val="24"/>
                <w:szCs w:val="24"/>
                <w:lang w:val="en-US" w:eastAsia="zh-CN" w:bidi="ar"/>
              </w:rPr>
              <w:t>序号</w:t>
            </w:r>
          </w:p>
        </w:tc>
        <w:tc>
          <w:tcPr>
            <w:tcW w:w="614" w:type="dxa"/>
            <w:tcBorders>
              <w:top w:val="single" w:color="auto" w:sz="4" w:space="0"/>
              <w:left w:val="single" w:color="auto" w:sz="4" w:space="0"/>
              <w:bottom w:val="single" w:color="auto" w:sz="4" w:space="0"/>
              <w:right w:val="single" w:color="auto" w:sz="4" w:space="0"/>
            </w:tcBorders>
            <w:shd w:val="clear" w:color="auto" w:fill="FFFFFF"/>
            <w:vAlign w:val="center"/>
          </w:tcPr>
          <w:p w14:paraId="742B26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仿宋_GB2312" w:hAnsi="方正仿宋_GB2312" w:eastAsia="方正仿宋_GB2312" w:cs="方正仿宋_GB2312"/>
                <w:b/>
                <w:bCs/>
                <w:i w:val="0"/>
                <w:iCs w:val="0"/>
                <w:caps w:val="0"/>
                <w:color w:val="000000"/>
                <w:spacing w:val="0"/>
                <w:sz w:val="24"/>
                <w:szCs w:val="24"/>
              </w:rPr>
            </w:pPr>
            <w:r>
              <w:rPr>
                <w:rFonts w:hint="eastAsia" w:ascii="方正仿宋_GB2312" w:hAnsi="方正仿宋_GB2312" w:eastAsia="方正仿宋_GB2312" w:cs="方正仿宋_GB2312"/>
                <w:b/>
                <w:bCs/>
                <w:i w:val="0"/>
                <w:iCs w:val="0"/>
                <w:caps w:val="0"/>
                <w:color w:val="000000"/>
                <w:spacing w:val="0"/>
                <w:kern w:val="0"/>
                <w:sz w:val="24"/>
                <w:szCs w:val="24"/>
                <w:lang w:val="en-US" w:eastAsia="zh-CN" w:bidi="ar"/>
              </w:rPr>
              <w:t>服务大类</w:t>
            </w:r>
          </w:p>
        </w:tc>
        <w:tc>
          <w:tcPr>
            <w:tcW w:w="2536" w:type="dxa"/>
            <w:tcBorders>
              <w:top w:val="single" w:color="auto" w:sz="4" w:space="0"/>
              <w:left w:val="single" w:color="auto" w:sz="4" w:space="0"/>
              <w:bottom w:val="single" w:color="auto" w:sz="4" w:space="0"/>
              <w:right w:val="single" w:color="auto" w:sz="4" w:space="0"/>
            </w:tcBorders>
            <w:shd w:val="clear" w:color="auto" w:fill="FFFFFF"/>
            <w:vAlign w:val="center"/>
          </w:tcPr>
          <w:p w14:paraId="2AD4F0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仿宋_GB2312" w:hAnsi="方正仿宋_GB2312" w:eastAsia="方正仿宋_GB2312" w:cs="方正仿宋_GB2312"/>
                <w:b/>
                <w:bCs/>
                <w:i w:val="0"/>
                <w:iCs w:val="0"/>
                <w:caps w:val="0"/>
                <w:color w:val="000000"/>
                <w:spacing w:val="0"/>
                <w:sz w:val="24"/>
                <w:szCs w:val="24"/>
              </w:rPr>
            </w:pPr>
            <w:r>
              <w:rPr>
                <w:rFonts w:hint="eastAsia" w:ascii="方正仿宋_GB2312" w:hAnsi="方正仿宋_GB2312" w:eastAsia="方正仿宋_GB2312" w:cs="方正仿宋_GB2312"/>
                <w:b/>
                <w:bCs/>
                <w:i w:val="0"/>
                <w:iCs w:val="0"/>
                <w:caps w:val="0"/>
                <w:color w:val="000000"/>
                <w:spacing w:val="0"/>
                <w:kern w:val="0"/>
                <w:sz w:val="24"/>
                <w:szCs w:val="24"/>
                <w:lang w:val="en-US" w:eastAsia="zh-CN" w:bidi="ar"/>
              </w:rPr>
              <w:t>具体服务项</w:t>
            </w:r>
          </w:p>
        </w:tc>
        <w:tc>
          <w:tcPr>
            <w:tcW w:w="2364" w:type="dxa"/>
            <w:tcBorders>
              <w:top w:val="single" w:color="auto" w:sz="4" w:space="0"/>
              <w:left w:val="single" w:color="auto" w:sz="4" w:space="0"/>
              <w:bottom w:val="single" w:color="auto" w:sz="4" w:space="0"/>
              <w:right w:val="single" w:color="auto" w:sz="4" w:space="0"/>
            </w:tcBorders>
            <w:shd w:val="clear" w:color="auto" w:fill="FFFFFF"/>
            <w:vAlign w:val="center"/>
          </w:tcPr>
          <w:p w14:paraId="4FF0B8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仿宋_GB2312" w:hAnsi="方正仿宋_GB2312" w:eastAsia="方正仿宋_GB2312" w:cs="方正仿宋_GB2312"/>
                <w:b/>
                <w:bCs/>
                <w:i w:val="0"/>
                <w:iCs w:val="0"/>
                <w:caps w:val="0"/>
                <w:color w:val="000000"/>
                <w:spacing w:val="0"/>
                <w:sz w:val="24"/>
                <w:szCs w:val="24"/>
              </w:rPr>
            </w:pPr>
            <w:r>
              <w:rPr>
                <w:rFonts w:hint="eastAsia" w:ascii="方正仿宋_GB2312" w:hAnsi="方正仿宋_GB2312" w:eastAsia="方正仿宋_GB2312" w:cs="方正仿宋_GB2312"/>
                <w:b/>
                <w:bCs/>
                <w:i w:val="0"/>
                <w:iCs w:val="0"/>
                <w:caps w:val="0"/>
                <w:color w:val="000000"/>
                <w:spacing w:val="0"/>
                <w:kern w:val="0"/>
                <w:sz w:val="24"/>
                <w:szCs w:val="24"/>
                <w:lang w:val="en-US" w:eastAsia="zh-CN" w:bidi="ar"/>
              </w:rPr>
              <w:t>核心参数要求</w:t>
            </w:r>
          </w:p>
        </w:tc>
        <w:tc>
          <w:tcPr>
            <w:tcW w:w="6350" w:type="dxa"/>
            <w:tcBorders>
              <w:top w:val="single" w:color="auto" w:sz="4" w:space="0"/>
              <w:left w:val="single" w:color="auto" w:sz="4" w:space="0"/>
              <w:bottom w:val="single" w:color="auto" w:sz="4" w:space="0"/>
              <w:right w:val="single" w:color="auto" w:sz="4" w:space="0"/>
            </w:tcBorders>
            <w:shd w:val="clear" w:color="auto" w:fill="FFFFFF"/>
            <w:vAlign w:val="center"/>
          </w:tcPr>
          <w:p w14:paraId="02C0DB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仿宋_GB2312" w:hAnsi="方正仿宋_GB2312" w:eastAsia="方正仿宋_GB2312" w:cs="方正仿宋_GB2312"/>
                <w:b/>
                <w:bCs/>
                <w:i w:val="0"/>
                <w:iCs w:val="0"/>
                <w:caps w:val="0"/>
                <w:color w:val="000000"/>
                <w:spacing w:val="0"/>
                <w:sz w:val="24"/>
                <w:szCs w:val="24"/>
              </w:rPr>
            </w:pPr>
            <w:r>
              <w:rPr>
                <w:rFonts w:hint="eastAsia" w:ascii="方正仿宋_GB2312" w:hAnsi="方正仿宋_GB2312" w:eastAsia="方正仿宋_GB2312" w:cs="方正仿宋_GB2312"/>
                <w:b/>
                <w:bCs/>
                <w:i w:val="0"/>
                <w:iCs w:val="0"/>
                <w:caps w:val="0"/>
                <w:color w:val="000000"/>
                <w:spacing w:val="0"/>
                <w:kern w:val="0"/>
                <w:sz w:val="24"/>
                <w:szCs w:val="24"/>
                <w:lang w:val="en-US" w:eastAsia="zh-CN" w:bidi="ar"/>
              </w:rPr>
              <w:t>量化指标 / 标准</w:t>
            </w:r>
          </w:p>
        </w:tc>
        <w:tc>
          <w:tcPr>
            <w:tcW w:w="1537" w:type="dxa"/>
            <w:tcBorders>
              <w:top w:val="single" w:color="auto" w:sz="4" w:space="0"/>
              <w:left w:val="single" w:color="auto" w:sz="4" w:space="0"/>
              <w:bottom w:val="single" w:color="auto" w:sz="4" w:space="0"/>
              <w:right w:val="single" w:color="auto" w:sz="4" w:space="0"/>
            </w:tcBorders>
            <w:shd w:val="clear" w:color="auto" w:fill="FFFFFF"/>
            <w:vAlign w:val="center"/>
          </w:tcPr>
          <w:p w14:paraId="251421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方正仿宋_GB2312" w:hAnsi="方正仿宋_GB2312" w:eastAsia="方正仿宋_GB2312" w:cs="方正仿宋_GB2312"/>
                <w:b/>
                <w:bCs/>
                <w:i w:val="0"/>
                <w:iCs w:val="0"/>
                <w:caps w:val="0"/>
                <w:color w:val="000000"/>
                <w:spacing w:val="0"/>
                <w:kern w:val="0"/>
                <w:sz w:val="24"/>
                <w:szCs w:val="24"/>
                <w:lang w:val="en-US" w:eastAsia="zh-CN" w:bidi="ar"/>
              </w:rPr>
            </w:pPr>
            <w:r>
              <w:rPr>
                <w:rFonts w:hint="eastAsia" w:ascii="方正仿宋_GB2312" w:hAnsi="方正仿宋_GB2312" w:eastAsia="方正仿宋_GB2312" w:cs="方正仿宋_GB2312"/>
                <w:b/>
                <w:bCs/>
                <w:i w:val="0"/>
                <w:iCs w:val="0"/>
                <w:caps w:val="0"/>
                <w:color w:val="000000"/>
                <w:spacing w:val="0"/>
                <w:kern w:val="0"/>
                <w:sz w:val="24"/>
                <w:szCs w:val="24"/>
                <w:lang w:val="en-US" w:eastAsia="zh-CN" w:bidi="ar"/>
              </w:rPr>
              <w:t>单项报价</w:t>
            </w:r>
          </w:p>
        </w:tc>
      </w:tr>
      <w:tr w14:paraId="40365915">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c>
          <w:tcPr>
            <w:tcW w:w="775" w:type="dxa"/>
            <w:vMerge w:val="restart"/>
            <w:tcBorders>
              <w:top w:val="single" w:color="auto" w:sz="4" w:space="0"/>
              <w:left w:val="single" w:color="auto" w:sz="4" w:space="0"/>
              <w:right w:val="single" w:color="auto" w:sz="4" w:space="0"/>
            </w:tcBorders>
            <w:shd w:val="clear" w:color="auto" w:fill="FFFFFF"/>
            <w:vAlign w:val="center"/>
          </w:tcPr>
          <w:p w14:paraId="297FE2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仿宋_GB2312" w:hAnsi="方正仿宋_GB2312" w:eastAsia="方正仿宋_GB2312" w:cs="方正仿宋_GB2312"/>
                <w:i w:val="0"/>
                <w:iCs w:val="0"/>
                <w:caps w:val="0"/>
                <w:color w:val="000000"/>
                <w:spacing w:val="0"/>
                <w:kern w:val="0"/>
                <w:sz w:val="24"/>
                <w:szCs w:val="24"/>
                <w:lang w:val="en-US" w:eastAsia="zh-CN" w:bidi="ar"/>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1</w:t>
            </w:r>
          </w:p>
          <w:p w14:paraId="34CEF9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仿宋_GB2312" w:hAnsi="方正仿宋_GB2312" w:eastAsia="方正仿宋_GB2312" w:cs="方正仿宋_GB2312"/>
                <w:i w:val="0"/>
                <w:iCs w:val="0"/>
                <w:caps w:val="0"/>
                <w:color w:val="000000"/>
                <w:spacing w:val="0"/>
                <w:sz w:val="24"/>
                <w:szCs w:val="24"/>
              </w:rPr>
            </w:pPr>
          </w:p>
        </w:tc>
        <w:tc>
          <w:tcPr>
            <w:tcW w:w="614" w:type="dxa"/>
            <w:vMerge w:val="restart"/>
            <w:tcBorders>
              <w:top w:val="single" w:color="auto" w:sz="4" w:space="0"/>
              <w:left w:val="single" w:color="auto" w:sz="4" w:space="0"/>
              <w:right w:val="single" w:color="auto" w:sz="4" w:space="0"/>
            </w:tcBorders>
            <w:shd w:val="clear" w:color="auto" w:fill="FFFFFF"/>
            <w:vAlign w:val="center"/>
          </w:tcPr>
          <w:p w14:paraId="727CE2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仿宋_GB2312" w:hAnsi="方正仿宋_GB2312" w:eastAsia="方正仿宋_GB2312" w:cs="方正仿宋_GB2312"/>
                <w:i w:val="0"/>
                <w:iCs w:val="0"/>
                <w:caps w:val="0"/>
                <w:color w:val="000000"/>
                <w:spacing w:val="0"/>
                <w:kern w:val="0"/>
                <w:sz w:val="24"/>
                <w:szCs w:val="24"/>
                <w:lang w:val="en-US" w:eastAsia="zh-CN" w:bidi="ar"/>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核心内容运营</w:t>
            </w:r>
          </w:p>
          <w:p w14:paraId="70F14E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仿宋_GB2312" w:hAnsi="方正仿宋_GB2312" w:eastAsia="方正仿宋_GB2312" w:cs="方正仿宋_GB2312"/>
                <w:i w:val="0"/>
                <w:iCs w:val="0"/>
                <w:caps w:val="0"/>
                <w:color w:val="000000"/>
                <w:spacing w:val="0"/>
                <w:sz w:val="24"/>
                <w:szCs w:val="24"/>
              </w:rPr>
            </w:pPr>
          </w:p>
        </w:tc>
        <w:tc>
          <w:tcPr>
            <w:tcW w:w="2536" w:type="dxa"/>
            <w:tcBorders>
              <w:top w:val="single" w:color="auto" w:sz="4" w:space="0"/>
              <w:left w:val="single" w:color="auto" w:sz="4" w:space="0"/>
              <w:bottom w:val="single" w:color="auto" w:sz="4" w:space="0"/>
              <w:right w:val="single" w:color="auto" w:sz="4" w:space="0"/>
            </w:tcBorders>
            <w:shd w:val="clear" w:color="auto" w:fill="FFFFFF"/>
            <w:vAlign w:val="center"/>
          </w:tcPr>
          <w:p w14:paraId="75B3A8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服务号推送规划</w:t>
            </w:r>
          </w:p>
        </w:tc>
        <w:tc>
          <w:tcPr>
            <w:tcW w:w="2364" w:type="dxa"/>
            <w:tcBorders>
              <w:top w:val="single" w:color="auto" w:sz="4" w:space="0"/>
              <w:left w:val="single" w:color="auto" w:sz="4" w:space="0"/>
              <w:bottom w:val="single" w:color="auto" w:sz="4" w:space="0"/>
              <w:right w:val="single" w:color="auto" w:sz="4" w:space="0"/>
            </w:tcBorders>
            <w:shd w:val="clear" w:color="auto" w:fill="FFFFFF"/>
            <w:vAlign w:val="center"/>
          </w:tcPr>
          <w:p w14:paraId="5C7AC8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仿宋_GB2312" w:hAnsi="方正仿宋_GB2312" w:eastAsia="方正仿宋_GB2312" w:cs="方正仿宋_GB2312"/>
                <w:i w:val="0"/>
                <w:iCs w:val="0"/>
                <w:caps w:val="0"/>
                <w:color w:val="000000"/>
                <w:spacing w:val="0"/>
                <w:sz w:val="24"/>
                <w:szCs w:val="24"/>
                <w:lang w:val="en-US" w:eastAsia="zh-CN"/>
              </w:rPr>
            </w:pPr>
            <w:r>
              <w:rPr>
                <w:rFonts w:hint="eastAsia" w:ascii="方正仿宋_GB2312" w:hAnsi="方正仿宋_GB2312" w:eastAsia="方正仿宋_GB2312" w:cs="方正仿宋_GB2312"/>
                <w:i w:val="0"/>
                <w:iCs w:val="0"/>
                <w:caps w:val="0"/>
                <w:color w:val="000000"/>
                <w:spacing w:val="0"/>
                <w:sz w:val="24"/>
                <w:szCs w:val="24"/>
                <w:lang w:val="en-US" w:eastAsia="zh-CN"/>
              </w:rPr>
              <w:t>可另附纸</w:t>
            </w:r>
          </w:p>
        </w:tc>
        <w:tc>
          <w:tcPr>
            <w:tcW w:w="6350" w:type="dxa"/>
            <w:tcBorders>
              <w:top w:val="single" w:color="auto" w:sz="4" w:space="0"/>
              <w:left w:val="single" w:color="auto" w:sz="4" w:space="0"/>
              <w:bottom w:val="single" w:color="auto" w:sz="4" w:space="0"/>
              <w:right w:val="single" w:color="auto" w:sz="4" w:space="0"/>
            </w:tcBorders>
            <w:shd w:val="clear" w:color="auto" w:fill="FFFFFF"/>
            <w:vAlign w:val="center"/>
          </w:tcPr>
          <w:p w14:paraId="392699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每月推送 4 次（每次可发多条）</w:t>
            </w:r>
          </w:p>
        </w:tc>
        <w:tc>
          <w:tcPr>
            <w:tcW w:w="1537" w:type="dxa"/>
            <w:vMerge w:val="restart"/>
            <w:tcBorders>
              <w:top w:val="single" w:color="auto" w:sz="4" w:space="0"/>
              <w:left w:val="single" w:color="auto" w:sz="4" w:space="0"/>
              <w:right w:val="single" w:color="auto" w:sz="4" w:space="0"/>
            </w:tcBorders>
            <w:shd w:val="clear" w:color="auto" w:fill="FFFFFF"/>
            <w:vAlign w:val="center"/>
          </w:tcPr>
          <w:p w14:paraId="1ECF66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仿宋_GB2312" w:hAnsi="方正仿宋_GB2312" w:eastAsia="方正仿宋_GB2312" w:cs="方正仿宋_GB2312"/>
                <w:i w:val="0"/>
                <w:iCs w:val="0"/>
                <w:caps w:val="0"/>
                <w:color w:val="000000"/>
                <w:spacing w:val="0"/>
                <w:kern w:val="0"/>
                <w:sz w:val="24"/>
                <w:szCs w:val="24"/>
                <w:lang w:val="en-US" w:eastAsia="zh-CN" w:bidi="ar"/>
              </w:rPr>
            </w:pPr>
          </w:p>
        </w:tc>
      </w:tr>
      <w:tr w14:paraId="2073D004">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c>
          <w:tcPr>
            <w:tcW w:w="775" w:type="dxa"/>
            <w:vMerge w:val="continue"/>
            <w:tcBorders>
              <w:left w:val="single" w:color="auto" w:sz="4" w:space="0"/>
              <w:right w:val="single" w:color="auto" w:sz="4" w:space="0"/>
            </w:tcBorders>
            <w:shd w:val="clear" w:color="auto" w:fill="FFFFFF"/>
            <w:vAlign w:val="center"/>
          </w:tcPr>
          <w:p w14:paraId="786AC9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仿宋_GB2312" w:hAnsi="方正仿宋_GB2312" w:eastAsia="方正仿宋_GB2312" w:cs="方正仿宋_GB2312"/>
                <w:i w:val="0"/>
                <w:iCs w:val="0"/>
                <w:caps w:val="0"/>
                <w:color w:val="000000"/>
                <w:spacing w:val="0"/>
                <w:sz w:val="24"/>
                <w:szCs w:val="24"/>
              </w:rPr>
            </w:pPr>
          </w:p>
        </w:tc>
        <w:tc>
          <w:tcPr>
            <w:tcW w:w="614" w:type="dxa"/>
            <w:vMerge w:val="continue"/>
            <w:tcBorders>
              <w:left w:val="single" w:color="auto" w:sz="4" w:space="0"/>
              <w:right w:val="single" w:color="auto" w:sz="4" w:space="0"/>
            </w:tcBorders>
            <w:shd w:val="clear" w:color="auto" w:fill="FFFFFF"/>
            <w:vAlign w:val="center"/>
          </w:tcPr>
          <w:p w14:paraId="5E78B0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仿宋_GB2312" w:hAnsi="方正仿宋_GB2312" w:eastAsia="方正仿宋_GB2312" w:cs="方正仿宋_GB2312"/>
                <w:i w:val="0"/>
                <w:iCs w:val="0"/>
                <w:caps w:val="0"/>
                <w:color w:val="000000"/>
                <w:spacing w:val="0"/>
                <w:sz w:val="24"/>
                <w:szCs w:val="24"/>
              </w:rPr>
            </w:pPr>
          </w:p>
        </w:tc>
        <w:tc>
          <w:tcPr>
            <w:tcW w:w="2536" w:type="dxa"/>
            <w:tcBorders>
              <w:top w:val="single" w:color="auto" w:sz="4" w:space="0"/>
              <w:left w:val="single" w:color="auto" w:sz="4" w:space="0"/>
              <w:bottom w:val="single" w:color="auto" w:sz="4" w:space="0"/>
              <w:right w:val="single" w:color="auto" w:sz="4" w:space="0"/>
            </w:tcBorders>
            <w:shd w:val="clear" w:color="auto" w:fill="FFFFFF"/>
            <w:vAlign w:val="center"/>
          </w:tcPr>
          <w:p w14:paraId="04350B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订阅号推送规划</w:t>
            </w:r>
          </w:p>
        </w:tc>
        <w:tc>
          <w:tcPr>
            <w:tcW w:w="2364" w:type="dxa"/>
            <w:tcBorders>
              <w:top w:val="single" w:color="auto" w:sz="4" w:space="0"/>
              <w:left w:val="single" w:color="auto" w:sz="4" w:space="0"/>
              <w:bottom w:val="single" w:color="auto" w:sz="4" w:space="0"/>
              <w:right w:val="single" w:color="auto" w:sz="4" w:space="0"/>
            </w:tcBorders>
            <w:shd w:val="clear" w:color="auto" w:fill="FFFFFF"/>
            <w:vAlign w:val="center"/>
          </w:tcPr>
          <w:p w14:paraId="2834F2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sz w:val="24"/>
                <w:szCs w:val="24"/>
                <w:lang w:val="en-US" w:eastAsia="zh-CN"/>
              </w:rPr>
              <w:t>可另附纸</w:t>
            </w:r>
          </w:p>
        </w:tc>
        <w:tc>
          <w:tcPr>
            <w:tcW w:w="6350" w:type="dxa"/>
            <w:tcBorders>
              <w:top w:val="single" w:color="auto" w:sz="4" w:space="0"/>
              <w:left w:val="single" w:color="auto" w:sz="4" w:space="0"/>
              <w:bottom w:val="single" w:color="auto" w:sz="4" w:space="0"/>
              <w:right w:val="single" w:color="auto" w:sz="4" w:space="0"/>
            </w:tcBorders>
            <w:shd w:val="clear" w:color="auto" w:fill="FFFFFF"/>
            <w:vAlign w:val="center"/>
          </w:tcPr>
          <w:p w14:paraId="0CC365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方正仿宋_GB2312" w:hAnsi="方正仿宋_GB2312" w:eastAsia="方正仿宋_GB2312" w:cs="方正仿宋_GB2312"/>
                <w:i w:val="0"/>
                <w:iCs w:val="0"/>
                <w:caps w:val="0"/>
                <w:color w:val="000000"/>
                <w:spacing w:val="0"/>
                <w:sz w:val="24"/>
                <w:szCs w:val="24"/>
                <w:lang w:val="en-US"/>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每日按需推送，原则上每周不少于5篇原创稿件</w:t>
            </w:r>
          </w:p>
        </w:tc>
        <w:tc>
          <w:tcPr>
            <w:tcW w:w="1537" w:type="dxa"/>
            <w:vMerge w:val="continue"/>
            <w:tcBorders>
              <w:left w:val="single" w:color="auto" w:sz="4" w:space="0"/>
              <w:right w:val="single" w:color="auto" w:sz="4" w:space="0"/>
            </w:tcBorders>
            <w:shd w:val="clear" w:color="auto" w:fill="FFFFFF"/>
            <w:vAlign w:val="center"/>
          </w:tcPr>
          <w:p w14:paraId="62260B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仿宋_GB2312" w:hAnsi="方正仿宋_GB2312" w:eastAsia="方正仿宋_GB2312" w:cs="方正仿宋_GB2312"/>
                <w:i w:val="0"/>
                <w:iCs w:val="0"/>
                <w:caps w:val="0"/>
                <w:color w:val="000000"/>
                <w:spacing w:val="0"/>
                <w:kern w:val="0"/>
                <w:sz w:val="24"/>
                <w:szCs w:val="24"/>
                <w:lang w:val="en-US" w:eastAsia="zh-CN" w:bidi="ar"/>
              </w:rPr>
            </w:pPr>
          </w:p>
        </w:tc>
      </w:tr>
      <w:tr w14:paraId="1BDB3FE3">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c>
          <w:tcPr>
            <w:tcW w:w="775" w:type="dxa"/>
            <w:vMerge w:val="continue"/>
            <w:tcBorders>
              <w:left w:val="single" w:color="auto" w:sz="4" w:space="0"/>
              <w:right w:val="single" w:color="auto" w:sz="4" w:space="0"/>
            </w:tcBorders>
            <w:shd w:val="clear" w:color="auto" w:fill="FFFFFF"/>
            <w:vAlign w:val="center"/>
          </w:tcPr>
          <w:p w14:paraId="79610C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仿宋_GB2312" w:hAnsi="方正仿宋_GB2312" w:eastAsia="方正仿宋_GB2312" w:cs="方正仿宋_GB2312"/>
                <w:i w:val="0"/>
                <w:iCs w:val="0"/>
                <w:caps w:val="0"/>
                <w:color w:val="000000"/>
                <w:spacing w:val="0"/>
                <w:sz w:val="24"/>
                <w:szCs w:val="24"/>
              </w:rPr>
            </w:pPr>
          </w:p>
        </w:tc>
        <w:tc>
          <w:tcPr>
            <w:tcW w:w="614" w:type="dxa"/>
            <w:vMerge w:val="continue"/>
            <w:tcBorders>
              <w:left w:val="single" w:color="auto" w:sz="4" w:space="0"/>
              <w:right w:val="single" w:color="auto" w:sz="4" w:space="0"/>
            </w:tcBorders>
            <w:shd w:val="clear" w:color="auto" w:fill="FFFFFF"/>
            <w:vAlign w:val="center"/>
          </w:tcPr>
          <w:p w14:paraId="7BFA8C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仿宋_GB2312" w:hAnsi="方正仿宋_GB2312" w:eastAsia="方正仿宋_GB2312" w:cs="方正仿宋_GB2312"/>
                <w:i w:val="0"/>
                <w:iCs w:val="0"/>
                <w:caps w:val="0"/>
                <w:color w:val="000000"/>
                <w:spacing w:val="0"/>
                <w:sz w:val="24"/>
                <w:szCs w:val="24"/>
              </w:rPr>
            </w:pPr>
          </w:p>
        </w:tc>
        <w:tc>
          <w:tcPr>
            <w:tcW w:w="2536" w:type="dxa"/>
            <w:tcBorders>
              <w:top w:val="single" w:color="auto" w:sz="4" w:space="0"/>
              <w:left w:val="single" w:color="auto" w:sz="4" w:space="0"/>
              <w:bottom w:val="single" w:color="auto" w:sz="4" w:space="0"/>
              <w:right w:val="single" w:color="auto" w:sz="4" w:space="0"/>
            </w:tcBorders>
            <w:shd w:val="clear" w:color="auto" w:fill="FFFFFF"/>
            <w:vAlign w:val="center"/>
          </w:tcPr>
          <w:p w14:paraId="262570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内容原创与质量</w:t>
            </w:r>
          </w:p>
        </w:tc>
        <w:tc>
          <w:tcPr>
            <w:tcW w:w="2364" w:type="dxa"/>
            <w:tcBorders>
              <w:top w:val="single" w:color="auto" w:sz="4" w:space="0"/>
              <w:left w:val="single" w:color="auto" w:sz="4" w:space="0"/>
              <w:bottom w:val="single" w:color="auto" w:sz="4" w:space="0"/>
              <w:right w:val="single" w:color="auto" w:sz="4" w:space="0"/>
            </w:tcBorders>
            <w:shd w:val="clear" w:color="auto" w:fill="FFFFFF"/>
            <w:vAlign w:val="center"/>
          </w:tcPr>
          <w:p w14:paraId="55FA33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sz w:val="24"/>
                <w:szCs w:val="24"/>
                <w:lang w:val="en-US" w:eastAsia="zh-CN"/>
              </w:rPr>
              <w:t>可另附纸</w:t>
            </w:r>
          </w:p>
        </w:tc>
        <w:tc>
          <w:tcPr>
            <w:tcW w:w="6350" w:type="dxa"/>
            <w:tcBorders>
              <w:top w:val="single" w:color="auto" w:sz="4" w:space="0"/>
              <w:left w:val="single" w:color="auto" w:sz="4" w:space="0"/>
              <w:bottom w:val="single" w:color="auto" w:sz="4" w:space="0"/>
              <w:right w:val="single" w:color="auto" w:sz="4" w:space="0"/>
            </w:tcBorders>
            <w:shd w:val="clear" w:color="auto" w:fill="FFFFFF"/>
            <w:vAlign w:val="center"/>
          </w:tcPr>
          <w:p w14:paraId="77821A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方正仿宋_GB2312" w:hAnsi="方正仿宋_GB2312" w:eastAsia="方正仿宋_GB2312" w:cs="方正仿宋_GB2312"/>
                <w:i w:val="0"/>
                <w:iCs w:val="0"/>
                <w:caps w:val="0"/>
                <w:color w:val="000000"/>
                <w:spacing w:val="0"/>
                <w:sz w:val="24"/>
                <w:szCs w:val="24"/>
                <w:lang w:val="en-US"/>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全年不少于260篇高质量原创文章（不允许纯AI写稿），皮肤病科普占比≥60%，零错别字、无专业/政治错误.</w:t>
            </w:r>
          </w:p>
        </w:tc>
        <w:tc>
          <w:tcPr>
            <w:tcW w:w="1537" w:type="dxa"/>
            <w:vMerge w:val="continue"/>
            <w:tcBorders>
              <w:left w:val="single" w:color="auto" w:sz="4" w:space="0"/>
              <w:right w:val="single" w:color="auto" w:sz="4" w:space="0"/>
            </w:tcBorders>
            <w:shd w:val="clear" w:color="auto" w:fill="FFFFFF"/>
            <w:vAlign w:val="center"/>
          </w:tcPr>
          <w:p w14:paraId="325B00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仿宋_GB2312" w:hAnsi="方正仿宋_GB2312" w:eastAsia="方正仿宋_GB2312" w:cs="方正仿宋_GB2312"/>
                <w:i w:val="0"/>
                <w:iCs w:val="0"/>
                <w:caps w:val="0"/>
                <w:color w:val="000000"/>
                <w:spacing w:val="0"/>
                <w:kern w:val="0"/>
                <w:sz w:val="24"/>
                <w:szCs w:val="24"/>
                <w:lang w:val="en-US" w:eastAsia="zh-CN" w:bidi="ar"/>
              </w:rPr>
            </w:pPr>
          </w:p>
        </w:tc>
      </w:tr>
      <w:tr w14:paraId="4DF561A3">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c>
          <w:tcPr>
            <w:tcW w:w="775" w:type="dxa"/>
            <w:vMerge w:val="continue"/>
            <w:tcBorders>
              <w:left w:val="single" w:color="auto" w:sz="4" w:space="0"/>
              <w:right w:val="single" w:color="auto" w:sz="4" w:space="0"/>
            </w:tcBorders>
            <w:shd w:val="clear" w:color="auto" w:fill="FFFFFF"/>
            <w:vAlign w:val="center"/>
          </w:tcPr>
          <w:p w14:paraId="299A8D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仿宋_GB2312" w:hAnsi="方正仿宋_GB2312" w:eastAsia="方正仿宋_GB2312" w:cs="方正仿宋_GB2312"/>
                <w:i w:val="0"/>
                <w:iCs w:val="0"/>
                <w:caps w:val="0"/>
                <w:color w:val="000000"/>
                <w:spacing w:val="0"/>
                <w:sz w:val="24"/>
                <w:szCs w:val="24"/>
              </w:rPr>
            </w:pPr>
          </w:p>
        </w:tc>
        <w:tc>
          <w:tcPr>
            <w:tcW w:w="614" w:type="dxa"/>
            <w:vMerge w:val="continue"/>
            <w:tcBorders>
              <w:left w:val="single" w:color="auto" w:sz="4" w:space="0"/>
              <w:right w:val="single" w:color="auto" w:sz="4" w:space="0"/>
            </w:tcBorders>
            <w:shd w:val="clear" w:color="auto" w:fill="FFFFFF"/>
            <w:vAlign w:val="center"/>
          </w:tcPr>
          <w:p w14:paraId="2F4F93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仿宋_GB2312" w:hAnsi="方正仿宋_GB2312" w:eastAsia="方正仿宋_GB2312" w:cs="方正仿宋_GB2312"/>
                <w:i w:val="0"/>
                <w:iCs w:val="0"/>
                <w:caps w:val="0"/>
                <w:color w:val="000000"/>
                <w:spacing w:val="0"/>
                <w:sz w:val="24"/>
                <w:szCs w:val="24"/>
              </w:rPr>
            </w:pPr>
          </w:p>
        </w:tc>
        <w:tc>
          <w:tcPr>
            <w:tcW w:w="2536" w:type="dxa"/>
            <w:tcBorders>
              <w:top w:val="single" w:color="auto" w:sz="4" w:space="0"/>
              <w:left w:val="single" w:color="auto" w:sz="4" w:space="0"/>
              <w:bottom w:val="single" w:color="auto" w:sz="4" w:space="0"/>
              <w:right w:val="single" w:color="auto" w:sz="4" w:space="0"/>
            </w:tcBorders>
            <w:shd w:val="clear" w:color="auto" w:fill="FFFFFF"/>
            <w:vAlign w:val="center"/>
          </w:tcPr>
          <w:p w14:paraId="36FE99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sz w:val="24"/>
                <w:szCs w:val="24"/>
              </w:rPr>
              <w:t>科普“图漫”</w:t>
            </w:r>
          </w:p>
        </w:tc>
        <w:tc>
          <w:tcPr>
            <w:tcW w:w="2364" w:type="dxa"/>
            <w:tcBorders>
              <w:top w:val="single" w:color="auto" w:sz="4" w:space="0"/>
              <w:left w:val="single" w:color="auto" w:sz="4" w:space="0"/>
              <w:bottom w:val="single" w:color="auto" w:sz="4" w:space="0"/>
              <w:right w:val="single" w:color="auto" w:sz="4" w:space="0"/>
            </w:tcBorders>
            <w:shd w:val="clear" w:color="auto" w:fill="FFFFFF"/>
            <w:vAlign w:val="center"/>
          </w:tcPr>
          <w:p w14:paraId="1562E9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sz w:val="24"/>
                <w:szCs w:val="24"/>
                <w:lang w:val="en-US" w:eastAsia="zh-CN"/>
              </w:rPr>
              <w:t>可另附纸</w:t>
            </w:r>
          </w:p>
        </w:tc>
        <w:tc>
          <w:tcPr>
            <w:tcW w:w="6350" w:type="dxa"/>
            <w:tcBorders>
              <w:top w:val="single" w:color="auto" w:sz="4" w:space="0"/>
              <w:left w:val="single" w:color="auto" w:sz="4" w:space="0"/>
              <w:bottom w:val="single" w:color="auto" w:sz="4" w:space="0"/>
              <w:right w:val="single" w:color="auto" w:sz="4" w:space="0"/>
            </w:tcBorders>
            <w:shd w:val="clear" w:color="auto" w:fill="FFFFFF"/>
            <w:vAlign w:val="center"/>
          </w:tcPr>
          <w:p w14:paraId="56E373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仿宋_GB2312" w:hAnsi="方正仿宋_GB2312" w:eastAsia="方正仿宋_GB2312" w:cs="方正仿宋_GB2312"/>
                <w:i w:val="0"/>
                <w:iCs w:val="0"/>
                <w:caps w:val="0"/>
                <w:color w:val="000000"/>
                <w:spacing w:val="0"/>
                <w:sz w:val="24"/>
                <w:szCs w:val="24"/>
                <w:lang w:eastAsia="zh-CN"/>
              </w:rPr>
            </w:pPr>
            <w:r>
              <w:rPr>
                <w:rFonts w:hint="eastAsia" w:ascii="方正仿宋_GB2312" w:hAnsi="方正仿宋_GB2312" w:eastAsia="方正仿宋_GB2312" w:cs="方正仿宋_GB2312"/>
                <w:i w:val="0"/>
                <w:iCs w:val="0"/>
                <w:caps w:val="0"/>
                <w:color w:val="000000"/>
                <w:spacing w:val="0"/>
                <w:sz w:val="24"/>
                <w:szCs w:val="24"/>
                <w:lang w:val="en-US" w:eastAsia="zh-CN"/>
              </w:rPr>
              <w:t>2篇/月，全年不少于24篇；形式</w:t>
            </w:r>
            <w:r>
              <w:rPr>
                <w:rFonts w:hint="eastAsia" w:ascii="方正仿宋_GB2312" w:hAnsi="方正仿宋_GB2312" w:eastAsia="方正仿宋_GB2312" w:cs="方正仿宋_GB2312"/>
                <w:i w:val="0"/>
                <w:iCs w:val="0"/>
                <w:caps w:val="0"/>
                <w:color w:val="000000"/>
                <w:spacing w:val="0"/>
                <w:sz w:val="24"/>
                <w:szCs w:val="24"/>
              </w:rPr>
              <w:t>包括信息长图、叙事条漫、科普漫画等形式</w:t>
            </w:r>
            <w:r>
              <w:rPr>
                <w:rFonts w:hint="eastAsia" w:ascii="方正仿宋_GB2312" w:hAnsi="方正仿宋_GB2312" w:eastAsia="方正仿宋_GB2312" w:cs="方正仿宋_GB2312"/>
                <w:i w:val="0"/>
                <w:iCs w:val="0"/>
                <w:caps w:val="0"/>
                <w:color w:val="000000"/>
                <w:spacing w:val="0"/>
                <w:sz w:val="24"/>
                <w:szCs w:val="24"/>
                <w:lang w:eastAsia="zh-CN"/>
              </w:rPr>
              <w:t>，</w:t>
            </w:r>
            <w:r>
              <w:rPr>
                <w:rFonts w:hint="eastAsia" w:ascii="方正仿宋_GB2312" w:hAnsi="方正仿宋_GB2312" w:eastAsia="方正仿宋_GB2312" w:cs="方正仿宋_GB2312"/>
                <w:i w:val="0"/>
                <w:iCs w:val="0"/>
                <w:caps w:val="0"/>
                <w:color w:val="000000"/>
                <w:spacing w:val="0"/>
                <w:sz w:val="24"/>
                <w:szCs w:val="24"/>
                <w:lang w:val="en-US" w:eastAsia="zh-CN"/>
              </w:rPr>
              <w:t>要求</w:t>
            </w:r>
            <w:r>
              <w:rPr>
                <w:rFonts w:hint="eastAsia" w:ascii="方正仿宋_GB2312" w:hAnsi="方正仿宋_GB2312" w:eastAsia="方正仿宋_GB2312" w:cs="方正仿宋_GB2312"/>
                <w:i w:val="0"/>
                <w:iCs w:val="0"/>
                <w:caps w:val="0"/>
                <w:color w:val="000000"/>
                <w:spacing w:val="0"/>
                <w:sz w:val="24"/>
                <w:szCs w:val="24"/>
                <w:lang w:eastAsia="zh-CN"/>
              </w:rPr>
              <w:t>原创绘制，画面清晰、叙事流畅、风格统一，并体现医院品牌元素</w:t>
            </w:r>
          </w:p>
        </w:tc>
        <w:tc>
          <w:tcPr>
            <w:tcW w:w="1537" w:type="dxa"/>
            <w:vMerge w:val="continue"/>
            <w:tcBorders>
              <w:left w:val="single" w:color="auto" w:sz="4" w:space="0"/>
              <w:right w:val="single" w:color="auto" w:sz="4" w:space="0"/>
            </w:tcBorders>
            <w:shd w:val="clear" w:color="auto" w:fill="FFFFFF"/>
            <w:vAlign w:val="center"/>
          </w:tcPr>
          <w:p w14:paraId="6BD8FE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仿宋_GB2312" w:hAnsi="方正仿宋_GB2312" w:eastAsia="方正仿宋_GB2312" w:cs="方正仿宋_GB2312"/>
                <w:i w:val="0"/>
                <w:iCs w:val="0"/>
                <w:caps w:val="0"/>
                <w:color w:val="000000"/>
                <w:spacing w:val="0"/>
                <w:sz w:val="24"/>
                <w:szCs w:val="24"/>
                <w:lang w:val="en-US" w:eastAsia="zh-CN"/>
              </w:rPr>
            </w:pPr>
          </w:p>
        </w:tc>
      </w:tr>
      <w:tr w14:paraId="652C4356">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c>
          <w:tcPr>
            <w:tcW w:w="775" w:type="dxa"/>
            <w:vMerge w:val="continue"/>
            <w:tcBorders>
              <w:left w:val="single" w:color="auto" w:sz="4" w:space="0"/>
              <w:bottom w:val="single" w:color="auto" w:sz="4" w:space="0"/>
              <w:right w:val="single" w:color="auto" w:sz="4" w:space="0"/>
            </w:tcBorders>
            <w:shd w:val="clear" w:color="auto" w:fill="FFFFFF"/>
            <w:vAlign w:val="center"/>
          </w:tcPr>
          <w:p w14:paraId="392EC7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仿宋_GB2312" w:hAnsi="方正仿宋_GB2312" w:eastAsia="方正仿宋_GB2312" w:cs="方正仿宋_GB2312"/>
                <w:i w:val="0"/>
                <w:iCs w:val="0"/>
                <w:caps w:val="0"/>
                <w:color w:val="000000"/>
                <w:spacing w:val="0"/>
                <w:sz w:val="24"/>
                <w:szCs w:val="24"/>
              </w:rPr>
            </w:pPr>
          </w:p>
        </w:tc>
        <w:tc>
          <w:tcPr>
            <w:tcW w:w="614" w:type="dxa"/>
            <w:vMerge w:val="continue"/>
            <w:tcBorders>
              <w:left w:val="single" w:color="auto" w:sz="4" w:space="0"/>
              <w:bottom w:val="single" w:color="auto" w:sz="4" w:space="0"/>
              <w:right w:val="single" w:color="auto" w:sz="4" w:space="0"/>
            </w:tcBorders>
            <w:shd w:val="clear" w:color="auto" w:fill="FFFFFF"/>
            <w:vAlign w:val="center"/>
          </w:tcPr>
          <w:p w14:paraId="453972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仿宋_GB2312" w:hAnsi="方正仿宋_GB2312" w:eastAsia="方正仿宋_GB2312" w:cs="方正仿宋_GB2312"/>
                <w:i w:val="0"/>
                <w:iCs w:val="0"/>
                <w:caps w:val="0"/>
                <w:color w:val="000000"/>
                <w:spacing w:val="0"/>
                <w:sz w:val="24"/>
                <w:szCs w:val="24"/>
              </w:rPr>
            </w:pPr>
          </w:p>
        </w:tc>
        <w:tc>
          <w:tcPr>
            <w:tcW w:w="2536" w:type="dxa"/>
            <w:tcBorders>
              <w:top w:val="single" w:color="auto" w:sz="4" w:space="0"/>
              <w:left w:val="single" w:color="auto" w:sz="4" w:space="0"/>
              <w:bottom w:val="single" w:color="auto" w:sz="4" w:space="0"/>
              <w:right w:val="single" w:color="auto" w:sz="4" w:space="0"/>
            </w:tcBorders>
            <w:shd w:val="clear" w:color="auto" w:fill="FFFFFF"/>
            <w:vAlign w:val="center"/>
          </w:tcPr>
          <w:p w14:paraId="25F6DE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视觉设计与排版</w:t>
            </w:r>
          </w:p>
        </w:tc>
        <w:tc>
          <w:tcPr>
            <w:tcW w:w="2364" w:type="dxa"/>
            <w:tcBorders>
              <w:top w:val="single" w:color="auto" w:sz="4" w:space="0"/>
              <w:left w:val="single" w:color="auto" w:sz="4" w:space="0"/>
              <w:bottom w:val="single" w:color="auto" w:sz="4" w:space="0"/>
              <w:right w:val="single" w:color="auto" w:sz="4" w:space="0"/>
            </w:tcBorders>
            <w:shd w:val="clear" w:color="auto" w:fill="FFFFFF"/>
            <w:vAlign w:val="center"/>
          </w:tcPr>
          <w:p w14:paraId="13420B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sz w:val="24"/>
                <w:szCs w:val="24"/>
                <w:lang w:val="en-US" w:eastAsia="zh-CN"/>
              </w:rPr>
              <w:t>可另附纸</w:t>
            </w:r>
          </w:p>
        </w:tc>
        <w:tc>
          <w:tcPr>
            <w:tcW w:w="6350" w:type="dxa"/>
            <w:tcBorders>
              <w:top w:val="single" w:color="auto" w:sz="4" w:space="0"/>
              <w:left w:val="single" w:color="auto" w:sz="4" w:space="0"/>
              <w:bottom w:val="single" w:color="auto" w:sz="4" w:space="0"/>
              <w:right w:val="single" w:color="auto" w:sz="4" w:space="0"/>
            </w:tcBorders>
            <w:shd w:val="clear" w:color="auto" w:fill="FFFFFF"/>
            <w:vAlign w:val="center"/>
          </w:tcPr>
          <w:p w14:paraId="4D3FB9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公众号需按时节换统一视觉，所有推文、均需专业原创美化排版</w:t>
            </w:r>
          </w:p>
        </w:tc>
        <w:tc>
          <w:tcPr>
            <w:tcW w:w="1537" w:type="dxa"/>
            <w:vMerge w:val="continue"/>
            <w:tcBorders>
              <w:left w:val="single" w:color="auto" w:sz="4" w:space="0"/>
              <w:bottom w:val="single" w:color="auto" w:sz="4" w:space="0"/>
              <w:right w:val="single" w:color="auto" w:sz="4" w:space="0"/>
            </w:tcBorders>
            <w:shd w:val="clear" w:color="auto" w:fill="FFFFFF"/>
            <w:vAlign w:val="center"/>
          </w:tcPr>
          <w:p w14:paraId="0DAF94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仿宋_GB2312" w:hAnsi="方正仿宋_GB2312" w:eastAsia="方正仿宋_GB2312" w:cs="方正仿宋_GB2312"/>
                <w:i w:val="0"/>
                <w:iCs w:val="0"/>
                <w:caps w:val="0"/>
                <w:color w:val="000000"/>
                <w:spacing w:val="0"/>
                <w:kern w:val="0"/>
                <w:sz w:val="24"/>
                <w:szCs w:val="24"/>
                <w:lang w:val="en-US" w:eastAsia="zh-CN" w:bidi="ar"/>
              </w:rPr>
            </w:pPr>
          </w:p>
        </w:tc>
      </w:tr>
      <w:tr w14:paraId="1F706CE3">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565" w:hRule="atLeast"/>
        </w:trPr>
        <w:tc>
          <w:tcPr>
            <w:tcW w:w="775" w:type="dxa"/>
            <w:vMerge w:val="restart"/>
            <w:tcBorders>
              <w:top w:val="single" w:color="auto" w:sz="4" w:space="0"/>
              <w:left w:val="single" w:color="auto" w:sz="4" w:space="0"/>
              <w:right w:val="single" w:color="auto" w:sz="4" w:space="0"/>
            </w:tcBorders>
            <w:shd w:val="clear" w:color="auto" w:fill="FFFFFF"/>
            <w:vAlign w:val="center"/>
          </w:tcPr>
          <w:p w14:paraId="7DCCB8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方正仿宋_GB2312" w:hAnsi="方正仿宋_GB2312" w:eastAsia="方正仿宋_GB2312" w:cs="方正仿宋_GB2312"/>
                <w:i w:val="0"/>
                <w:iCs w:val="0"/>
                <w:caps w:val="0"/>
                <w:color w:val="000000"/>
                <w:spacing w:val="0"/>
                <w:sz w:val="24"/>
                <w:szCs w:val="24"/>
                <w:lang w:val="en-US"/>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2</w:t>
            </w:r>
          </w:p>
        </w:tc>
        <w:tc>
          <w:tcPr>
            <w:tcW w:w="614" w:type="dxa"/>
            <w:vMerge w:val="restart"/>
            <w:tcBorders>
              <w:top w:val="single" w:color="auto" w:sz="4" w:space="0"/>
              <w:left w:val="single" w:color="auto" w:sz="4" w:space="0"/>
              <w:right w:val="single" w:color="auto" w:sz="4" w:space="0"/>
            </w:tcBorders>
            <w:shd w:val="clear" w:color="auto" w:fill="FFFFFF"/>
            <w:vAlign w:val="center"/>
          </w:tcPr>
          <w:p w14:paraId="5C7E28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仿宋_GB2312" w:hAnsi="方正仿宋_GB2312" w:eastAsia="方正仿宋_GB2312" w:cs="方正仿宋_GB2312"/>
                <w:i w:val="0"/>
                <w:iCs w:val="0"/>
                <w:caps w:val="0"/>
                <w:color w:val="000000"/>
                <w:spacing w:val="0"/>
                <w:kern w:val="0"/>
                <w:sz w:val="24"/>
                <w:szCs w:val="24"/>
                <w:lang w:val="en-US" w:eastAsia="zh-CN" w:bidi="ar"/>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功能维护</w:t>
            </w:r>
          </w:p>
          <w:p w14:paraId="00B7CB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方正仿宋_GB2312" w:hAnsi="方正仿宋_GB2312" w:eastAsia="方正仿宋_GB2312" w:cs="方正仿宋_GB2312"/>
                <w:i w:val="0"/>
                <w:iCs w:val="0"/>
                <w:caps w:val="0"/>
                <w:color w:val="000000"/>
                <w:spacing w:val="0"/>
                <w:sz w:val="24"/>
                <w:szCs w:val="24"/>
              </w:rPr>
            </w:pPr>
          </w:p>
        </w:tc>
        <w:tc>
          <w:tcPr>
            <w:tcW w:w="2536" w:type="dxa"/>
            <w:tcBorders>
              <w:top w:val="single" w:color="auto" w:sz="4" w:space="0"/>
              <w:left w:val="single" w:color="auto" w:sz="4" w:space="0"/>
              <w:bottom w:val="single" w:color="auto" w:sz="4" w:space="0"/>
              <w:right w:val="single" w:color="auto" w:sz="4" w:space="0"/>
            </w:tcBorders>
            <w:shd w:val="clear" w:color="auto" w:fill="FFFFFF"/>
            <w:vAlign w:val="center"/>
          </w:tcPr>
          <w:p w14:paraId="71BCD2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菜单栏规划维护</w:t>
            </w:r>
          </w:p>
        </w:tc>
        <w:tc>
          <w:tcPr>
            <w:tcW w:w="2364" w:type="dxa"/>
            <w:tcBorders>
              <w:top w:val="single" w:color="auto" w:sz="4" w:space="0"/>
              <w:left w:val="single" w:color="auto" w:sz="4" w:space="0"/>
              <w:bottom w:val="single" w:color="auto" w:sz="4" w:space="0"/>
              <w:right w:val="single" w:color="auto" w:sz="4" w:space="0"/>
            </w:tcBorders>
            <w:shd w:val="clear" w:color="auto" w:fill="FFFFFF"/>
            <w:vAlign w:val="center"/>
          </w:tcPr>
          <w:p w14:paraId="69CE88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sz w:val="24"/>
                <w:szCs w:val="24"/>
                <w:lang w:val="en-US" w:eastAsia="zh-CN"/>
              </w:rPr>
              <w:t>可另附纸</w:t>
            </w:r>
          </w:p>
        </w:tc>
        <w:tc>
          <w:tcPr>
            <w:tcW w:w="6350" w:type="dxa"/>
            <w:tcBorders>
              <w:top w:val="single" w:color="auto" w:sz="4" w:space="0"/>
              <w:left w:val="single" w:color="auto" w:sz="4" w:space="0"/>
              <w:bottom w:val="single" w:color="auto" w:sz="4" w:space="0"/>
              <w:right w:val="single" w:color="auto" w:sz="4" w:space="0"/>
            </w:tcBorders>
            <w:shd w:val="clear" w:color="auto" w:fill="FFFFFF"/>
            <w:vAlign w:val="center"/>
          </w:tcPr>
          <w:p w14:paraId="0366EB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定期维护两个公众号自定义菜单，确保板块清晰可用</w:t>
            </w:r>
          </w:p>
        </w:tc>
        <w:tc>
          <w:tcPr>
            <w:tcW w:w="1537" w:type="dxa"/>
            <w:vMerge w:val="restart"/>
            <w:tcBorders>
              <w:top w:val="single" w:color="auto" w:sz="4" w:space="0"/>
              <w:left w:val="single" w:color="auto" w:sz="4" w:space="0"/>
              <w:right w:val="single" w:color="auto" w:sz="4" w:space="0"/>
            </w:tcBorders>
            <w:shd w:val="clear" w:color="auto" w:fill="FFFFFF"/>
            <w:vAlign w:val="center"/>
          </w:tcPr>
          <w:p w14:paraId="15A034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仿宋_GB2312" w:hAnsi="方正仿宋_GB2312" w:eastAsia="方正仿宋_GB2312" w:cs="方正仿宋_GB2312"/>
                <w:i w:val="0"/>
                <w:iCs w:val="0"/>
                <w:caps w:val="0"/>
                <w:color w:val="000000"/>
                <w:spacing w:val="0"/>
                <w:kern w:val="0"/>
                <w:sz w:val="24"/>
                <w:szCs w:val="24"/>
                <w:lang w:val="en-US" w:eastAsia="zh-CN" w:bidi="ar"/>
              </w:rPr>
            </w:pPr>
          </w:p>
        </w:tc>
      </w:tr>
      <w:tr w14:paraId="58CFEE9E">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c>
          <w:tcPr>
            <w:tcW w:w="775" w:type="dxa"/>
            <w:vMerge w:val="continue"/>
            <w:tcBorders>
              <w:left w:val="single" w:color="auto" w:sz="4" w:space="0"/>
              <w:bottom w:val="single" w:color="auto" w:sz="4" w:space="0"/>
              <w:right w:val="single" w:color="auto" w:sz="4" w:space="0"/>
            </w:tcBorders>
            <w:shd w:val="clear" w:color="auto" w:fill="FFFFFF"/>
            <w:vAlign w:val="center"/>
          </w:tcPr>
          <w:p w14:paraId="7F0910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仿宋_GB2312" w:hAnsi="方正仿宋_GB2312" w:eastAsia="方正仿宋_GB2312" w:cs="方正仿宋_GB2312"/>
                <w:i w:val="0"/>
                <w:iCs w:val="0"/>
                <w:caps w:val="0"/>
                <w:color w:val="000000"/>
                <w:spacing w:val="0"/>
                <w:sz w:val="24"/>
                <w:szCs w:val="24"/>
              </w:rPr>
            </w:pPr>
          </w:p>
        </w:tc>
        <w:tc>
          <w:tcPr>
            <w:tcW w:w="614" w:type="dxa"/>
            <w:vMerge w:val="continue"/>
            <w:tcBorders>
              <w:left w:val="single" w:color="auto" w:sz="4" w:space="0"/>
              <w:bottom w:val="single" w:color="auto" w:sz="4" w:space="0"/>
              <w:right w:val="single" w:color="auto" w:sz="4" w:space="0"/>
            </w:tcBorders>
            <w:shd w:val="clear" w:color="auto" w:fill="FFFFFF"/>
            <w:vAlign w:val="center"/>
          </w:tcPr>
          <w:p w14:paraId="258A42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方正仿宋_GB2312" w:hAnsi="方正仿宋_GB2312" w:eastAsia="方正仿宋_GB2312" w:cs="方正仿宋_GB2312"/>
                <w:i w:val="0"/>
                <w:iCs w:val="0"/>
                <w:caps w:val="0"/>
                <w:color w:val="000000"/>
                <w:spacing w:val="0"/>
                <w:sz w:val="24"/>
                <w:szCs w:val="24"/>
              </w:rPr>
            </w:pPr>
          </w:p>
        </w:tc>
        <w:tc>
          <w:tcPr>
            <w:tcW w:w="2536" w:type="dxa"/>
            <w:tcBorders>
              <w:top w:val="single" w:color="auto" w:sz="4" w:space="0"/>
              <w:left w:val="single" w:color="auto" w:sz="4" w:space="0"/>
              <w:bottom w:val="single" w:color="auto" w:sz="4" w:space="0"/>
              <w:right w:val="single" w:color="auto" w:sz="4" w:space="0"/>
            </w:tcBorders>
            <w:shd w:val="clear" w:color="auto" w:fill="FFFFFF"/>
            <w:vAlign w:val="center"/>
          </w:tcPr>
          <w:p w14:paraId="54B3E9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数据分析</w:t>
            </w:r>
          </w:p>
        </w:tc>
        <w:tc>
          <w:tcPr>
            <w:tcW w:w="2364" w:type="dxa"/>
            <w:tcBorders>
              <w:top w:val="single" w:color="auto" w:sz="4" w:space="0"/>
              <w:left w:val="single" w:color="auto" w:sz="4" w:space="0"/>
              <w:bottom w:val="single" w:color="auto" w:sz="4" w:space="0"/>
              <w:right w:val="single" w:color="auto" w:sz="4" w:space="0"/>
            </w:tcBorders>
            <w:shd w:val="clear" w:color="auto" w:fill="FFFFFF"/>
            <w:vAlign w:val="center"/>
          </w:tcPr>
          <w:p w14:paraId="1B4582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sz w:val="24"/>
                <w:szCs w:val="24"/>
                <w:lang w:val="en-US" w:eastAsia="zh-CN"/>
              </w:rPr>
              <w:t>可另附纸</w:t>
            </w:r>
          </w:p>
        </w:tc>
        <w:tc>
          <w:tcPr>
            <w:tcW w:w="6350" w:type="dxa"/>
            <w:tcBorders>
              <w:top w:val="single" w:color="auto" w:sz="4" w:space="0"/>
              <w:left w:val="single" w:color="auto" w:sz="4" w:space="0"/>
              <w:bottom w:val="single" w:color="auto" w:sz="4" w:space="0"/>
              <w:right w:val="single" w:color="auto" w:sz="4" w:space="0"/>
            </w:tcBorders>
            <w:shd w:val="clear" w:color="auto" w:fill="FFFFFF"/>
            <w:vAlign w:val="center"/>
          </w:tcPr>
          <w:p w14:paraId="331A6A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每季度第一个月 10 日前提交上一季度运营数据分析报告</w:t>
            </w:r>
          </w:p>
        </w:tc>
        <w:tc>
          <w:tcPr>
            <w:tcW w:w="1537" w:type="dxa"/>
            <w:vMerge w:val="continue"/>
            <w:tcBorders>
              <w:left w:val="single" w:color="auto" w:sz="4" w:space="0"/>
              <w:bottom w:val="single" w:color="auto" w:sz="4" w:space="0"/>
              <w:right w:val="single" w:color="auto" w:sz="4" w:space="0"/>
            </w:tcBorders>
            <w:shd w:val="clear" w:color="auto" w:fill="FFFFFF"/>
            <w:vAlign w:val="center"/>
          </w:tcPr>
          <w:p w14:paraId="786102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方正仿宋_GB2312" w:hAnsi="方正仿宋_GB2312" w:eastAsia="方正仿宋_GB2312" w:cs="方正仿宋_GB2312"/>
                <w:i w:val="0"/>
                <w:iCs w:val="0"/>
                <w:caps w:val="0"/>
                <w:color w:val="000000"/>
                <w:spacing w:val="0"/>
                <w:kern w:val="0"/>
                <w:sz w:val="24"/>
                <w:szCs w:val="24"/>
                <w:lang w:val="en-US" w:eastAsia="zh-CN" w:bidi="ar"/>
              </w:rPr>
            </w:pPr>
          </w:p>
        </w:tc>
      </w:tr>
      <w:tr w14:paraId="5191E1FC">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c>
          <w:tcPr>
            <w:tcW w:w="77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A9C45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3</w:t>
            </w:r>
          </w:p>
        </w:tc>
        <w:tc>
          <w:tcPr>
            <w:tcW w:w="614"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CC3AA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方正仿宋_GB2312" w:hAnsi="方正仿宋_GB2312" w:eastAsia="方正仿宋_GB2312" w:cs="方正仿宋_GB2312"/>
                <w:i w:val="0"/>
                <w:iCs w:val="0"/>
                <w:caps w:val="0"/>
                <w:color w:val="000000"/>
                <w:spacing w:val="0"/>
                <w:kern w:val="0"/>
                <w:sz w:val="24"/>
                <w:szCs w:val="24"/>
                <w:lang w:val="en-US" w:eastAsia="zh-CN" w:bidi="ar"/>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品牌拓展与增值服务</w:t>
            </w:r>
          </w:p>
          <w:p w14:paraId="1F5818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方正仿宋_GB2312" w:hAnsi="方正仿宋_GB2312" w:eastAsia="方正仿宋_GB2312" w:cs="方正仿宋_GB2312"/>
                <w:i w:val="0"/>
                <w:iCs w:val="0"/>
                <w:caps w:val="0"/>
                <w:color w:val="000000"/>
                <w:spacing w:val="0"/>
                <w:sz w:val="24"/>
                <w:szCs w:val="24"/>
              </w:rPr>
            </w:pPr>
          </w:p>
        </w:tc>
        <w:tc>
          <w:tcPr>
            <w:tcW w:w="2536" w:type="dxa"/>
            <w:tcBorders>
              <w:top w:val="single" w:color="auto" w:sz="4" w:space="0"/>
              <w:left w:val="single" w:color="auto" w:sz="4" w:space="0"/>
              <w:bottom w:val="single" w:color="auto" w:sz="4" w:space="0"/>
              <w:right w:val="single" w:color="auto" w:sz="4" w:space="0"/>
            </w:tcBorders>
            <w:shd w:val="clear" w:color="auto" w:fill="FFFFFF"/>
            <w:vAlign w:val="center"/>
          </w:tcPr>
          <w:p w14:paraId="6186EE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媒体联动</w:t>
            </w:r>
          </w:p>
        </w:tc>
        <w:tc>
          <w:tcPr>
            <w:tcW w:w="2364" w:type="dxa"/>
            <w:tcBorders>
              <w:top w:val="single" w:color="auto" w:sz="4" w:space="0"/>
              <w:left w:val="single" w:color="auto" w:sz="4" w:space="0"/>
              <w:bottom w:val="single" w:color="auto" w:sz="4" w:space="0"/>
              <w:right w:val="single" w:color="auto" w:sz="4" w:space="0"/>
            </w:tcBorders>
            <w:shd w:val="clear" w:color="auto" w:fill="FFFFFF"/>
            <w:vAlign w:val="center"/>
          </w:tcPr>
          <w:p w14:paraId="1F1090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sz w:val="24"/>
                <w:szCs w:val="24"/>
                <w:lang w:val="en-US" w:eastAsia="zh-CN"/>
              </w:rPr>
              <w:t>可另附纸</w:t>
            </w:r>
          </w:p>
        </w:tc>
        <w:tc>
          <w:tcPr>
            <w:tcW w:w="6350" w:type="dxa"/>
            <w:tcBorders>
              <w:top w:val="single" w:color="auto" w:sz="4" w:space="0"/>
              <w:left w:val="single" w:color="auto" w:sz="4" w:space="0"/>
              <w:bottom w:val="single" w:color="auto" w:sz="4" w:space="0"/>
              <w:right w:val="single" w:color="auto" w:sz="4" w:space="0"/>
            </w:tcBorders>
            <w:shd w:val="clear" w:color="auto" w:fill="FFFFFF"/>
            <w:vAlign w:val="center"/>
          </w:tcPr>
          <w:p w14:paraId="1452B1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方正仿宋_GB2312" w:hAnsi="方正仿宋_GB2312" w:eastAsia="方正仿宋_GB2312" w:cs="方正仿宋_GB2312"/>
                <w:i w:val="0"/>
                <w:iCs w:val="0"/>
                <w:caps w:val="0"/>
                <w:color w:val="000000"/>
                <w:spacing w:val="0"/>
                <w:sz w:val="24"/>
                <w:szCs w:val="24"/>
                <w:lang w:val="en-US"/>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在省级以上主流官方媒体推送相关科普文章、院内新闻等优质内容，每年不少于5次</w:t>
            </w:r>
          </w:p>
        </w:tc>
        <w:tc>
          <w:tcPr>
            <w:tcW w:w="1537" w:type="dxa"/>
            <w:vMerge w:val="restart"/>
            <w:tcBorders>
              <w:top w:val="single" w:color="auto" w:sz="4" w:space="0"/>
              <w:left w:val="single" w:color="auto" w:sz="4" w:space="0"/>
              <w:right w:val="single" w:color="auto" w:sz="4" w:space="0"/>
            </w:tcBorders>
            <w:shd w:val="clear" w:color="auto" w:fill="FFFFFF"/>
            <w:vAlign w:val="center"/>
          </w:tcPr>
          <w:p w14:paraId="5A4254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方正仿宋_GB2312" w:hAnsi="方正仿宋_GB2312" w:eastAsia="方正仿宋_GB2312" w:cs="方正仿宋_GB2312"/>
                <w:i w:val="0"/>
                <w:iCs w:val="0"/>
                <w:caps w:val="0"/>
                <w:color w:val="000000"/>
                <w:spacing w:val="0"/>
                <w:kern w:val="0"/>
                <w:sz w:val="24"/>
                <w:szCs w:val="24"/>
                <w:lang w:val="en-US" w:eastAsia="zh-CN" w:bidi="ar"/>
              </w:rPr>
            </w:pPr>
          </w:p>
        </w:tc>
      </w:tr>
      <w:tr w14:paraId="7C2F2ACF">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15" w:type="dxa"/>
            <w:left w:w="15" w:type="dxa"/>
            <w:bottom w:w="15" w:type="dxa"/>
            <w:right w:w="15" w:type="dxa"/>
          </w:tblCellMar>
        </w:tblPrEx>
        <w:tc>
          <w:tcPr>
            <w:tcW w:w="77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F366E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仿宋_GB2312" w:hAnsi="方正仿宋_GB2312" w:eastAsia="方正仿宋_GB2312" w:cs="方正仿宋_GB2312"/>
                <w:i w:val="0"/>
                <w:iCs w:val="0"/>
                <w:caps w:val="0"/>
                <w:color w:val="000000"/>
                <w:spacing w:val="0"/>
                <w:sz w:val="24"/>
                <w:szCs w:val="24"/>
              </w:rPr>
            </w:pPr>
          </w:p>
        </w:tc>
        <w:tc>
          <w:tcPr>
            <w:tcW w:w="614"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8C84F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方正仿宋_GB2312" w:hAnsi="方正仿宋_GB2312" w:eastAsia="方正仿宋_GB2312" w:cs="方正仿宋_GB2312"/>
                <w:i w:val="0"/>
                <w:iCs w:val="0"/>
                <w:caps w:val="0"/>
                <w:color w:val="000000"/>
                <w:spacing w:val="0"/>
                <w:sz w:val="24"/>
                <w:szCs w:val="24"/>
              </w:rPr>
            </w:pPr>
          </w:p>
        </w:tc>
        <w:tc>
          <w:tcPr>
            <w:tcW w:w="2536" w:type="dxa"/>
            <w:tcBorders>
              <w:top w:val="single" w:color="auto" w:sz="4" w:space="0"/>
              <w:left w:val="single" w:color="auto" w:sz="4" w:space="0"/>
              <w:bottom w:val="single" w:color="auto" w:sz="4" w:space="0"/>
              <w:right w:val="single" w:color="auto" w:sz="4" w:space="0"/>
            </w:tcBorders>
            <w:shd w:val="clear" w:color="auto" w:fill="FFFFFF"/>
            <w:vAlign w:val="center"/>
          </w:tcPr>
          <w:p w14:paraId="3A5218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活动支持</w:t>
            </w:r>
          </w:p>
        </w:tc>
        <w:tc>
          <w:tcPr>
            <w:tcW w:w="2364" w:type="dxa"/>
            <w:tcBorders>
              <w:top w:val="single" w:color="auto" w:sz="4" w:space="0"/>
              <w:left w:val="single" w:color="auto" w:sz="4" w:space="0"/>
              <w:bottom w:val="single" w:color="auto" w:sz="4" w:space="0"/>
              <w:right w:val="single" w:color="auto" w:sz="4" w:space="0"/>
            </w:tcBorders>
            <w:shd w:val="clear" w:color="auto" w:fill="FFFFFF"/>
            <w:vAlign w:val="center"/>
          </w:tcPr>
          <w:p w14:paraId="56AB70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sz w:val="24"/>
                <w:szCs w:val="24"/>
                <w:lang w:val="en-US" w:eastAsia="zh-CN"/>
              </w:rPr>
              <w:t>可另附纸</w:t>
            </w:r>
          </w:p>
        </w:tc>
        <w:tc>
          <w:tcPr>
            <w:tcW w:w="6350" w:type="dxa"/>
            <w:tcBorders>
              <w:top w:val="single" w:color="auto" w:sz="4" w:space="0"/>
              <w:left w:val="single" w:color="auto" w:sz="4" w:space="0"/>
              <w:bottom w:val="single" w:color="auto" w:sz="4" w:space="0"/>
              <w:right w:val="single" w:color="auto" w:sz="4" w:space="0"/>
            </w:tcBorders>
            <w:shd w:val="clear" w:color="auto" w:fill="FFFFFF"/>
            <w:vAlign w:val="center"/>
          </w:tcPr>
          <w:p w14:paraId="7ABD0D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每年不少于12场线上活动技术支持、策划，按需提供策划与设计服务</w:t>
            </w:r>
          </w:p>
        </w:tc>
        <w:tc>
          <w:tcPr>
            <w:tcW w:w="1537" w:type="dxa"/>
            <w:vMerge w:val="continue"/>
            <w:tcBorders>
              <w:left w:val="single" w:color="auto" w:sz="4" w:space="0"/>
              <w:right w:val="single" w:color="auto" w:sz="4" w:space="0"/>
            </w:tcBorders>
            <w:shd w:val="clear" w:color="auto" w:fill="FFFFFF"/>
            <w:vAlign w:val="center"/>
          </w:tcPr>
          <w:p w14:paraId="4D1C9A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方正仿宋_GB2312" w:hAnsi="方正仿宋_GB2312" w:eastAsia="方正仿宋_GB2312" w:cs="方正仿宋_GB2312"/>
                <w:i w:val="0"/>
                <w:iCs w:val="0"/>
                <w:caps w:val="0"/>
                <w:color w:val="000000"/>
                <w:spacing w:val="0"/>
                <w:kern w:val="0"/>
                <w:sz w:val="24"/>
                <w:szCs w:val="24"/>
                <w:lang w:val="en-US" w:eastAsia="zh-CN" w:bidi="ar"/>
              </w:rPr>
            </w:pPr>
          </w:p>
        </w:tc>
      </w:tr>
      <w:tr w14:paraId="1F3B4311">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c>
          <w:tcPr>
            <w:tcW w:w="77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D00CC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仿宋_GB2312" w:hAnsi="方正仿宋_GB2312" w:eastAsia="方正仿宋_GB2312" w:cs="方正仿宋_GB2312"/>
                <w:i w:val="0"/>
                <w:iCs w:val="0"/>
                <w:caps w:val="0"/>
                <w:color w:val="000000"/>
                <w:spacing w:val="0"/>
                <w:sz w:val="24"/>
                <w:szCs w:val="24"/>
              </w:rPr>
            </w:pPr>
          </w:p>
        </w:tc>
        <w:tc>
          <w:tcPr>
            <w:tcW w:w="614"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0550B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方正仿宋_GB2312" w:hAnsi="方正仿宋_GB2312" w:eastAsia="方正仿宋_GB2312" w:cs="方正仿宋_GB2312"/>
                <w:i w:val="0"/>
                <w:iCs w:val="0"/>
                <w:caps w:val="0"/>
                <w:color w:val="000000"/>
                <w:spacing w:val="0"/>
                <w:sz w:val="24"/>
                <w:szCs w:val="24"/>
              </w:rPr>
            </w:pPr>
          </w:p>
        </w:tc>
        <w:tc>
          <w:tcPr>
            <w:tcW w:w="2536" w:type="dxa"/>
            <w:tcBorders>
              <w:top w:val="single" w:color="auto" w:sz="4" w:space="0"/>
              <w:left w:val="single" w:color="auto" w:sz="4" w:space="0"/>
              <w:bottom w:val="single" w:color="auto" w:sz="4" w:space="0"/>
              <w:right w:val="single" w:color="auto" w:sz="4" w:space="0"/>
            </w:tcBorders>
            <w:shd w:val="clear" w:color="auto" w:fill="FFFFFF"/>
            <w:vAlign w:val="center"/>
          </w:tcPr>
          <w:p w14:paraId="2D86FE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方正仿宋_GB2312" w:hAnsi="方正仿宋_GB2312" w:eastAsia="方正仿宋_GB2312" w:cs="方正仿宋_GB2312"/>
                <w:i w:val="0"/>
                <w:iCs w:val="0"/>
                <w:caps w:val="0"/>
                <w:color w:val="000000"/>
                <w:spacing w:val="0"/>
                <w:sz w:val="24"/>
                <w:szCs w:val="24"/>
                <w:lang w:val="en-US"/>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应舆情应对</w:t>
            </w:r>
          </w:p>
        </w:tc>
        <w:tc>
          <w:tcPr>
            <w:tcW w:w="2364" w:type="dxa"/>
            <w:tcBorders>
              <w:top w:val="single" w:color="auto" w:sz="4" w:space="0"/>
              <w:left w:val="single" w:color="auto" w:sz="4" w:space="0"/>
              <w:bottom w:val="single" w:color="auto" w:sz="4" w:space="0"/>
              <w:right w:val="single" w:color="auto" w:sz="4" w:space="0"/>
            </w:tcBorders>
            <w:shd w:val="clear" w:color="auto" w:fill="FFFFFF"/>
            <w:vAlign w:val="center"/>
          </w:tcPr>
          <w:p w14:paraId="4FE226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sz w:val="24"/>
                <w:szCs w:val="24"/>
                <w:lang w:val="en-US" w:eastAsia="zh-CN"/>
              </w:rPr>
              <w:t>可另附纸</w:t>
            </w:r>
          </w:p>
        </w:tc>
        <w:tc>
          <w:tcPr>
            <w:tcW w:w="6350" w:type="dxa"/>
            <w:tcBorders>
              <w:top w:val="single" w:color="auto" w:sz="4" w:space="0"/>
              <w:left w:val="single" w:color="auto" w:sz="4" w:space="0"/>
              <w:bottom w:val="single" w:color="auto" w:sz="4" w:space="0"/>
              <w:right w:val="single" w:color="auto" w:sz="4" w:space="0"/>
            </w:tcBorders>
            <w:shd w:val="clear" w:color="auto" w:fill="FFFFFF"/>
            <w:vAlign w:val="center"/>
          </w:tcPr>
          <w:p w14:paraId="2D077F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及时响应，提供专业初步研判支持</w:t>
            </w:r>
          </w:p>
        </w:tc>
        <w:tc>
          <w:tcPr>
            <w:tcW w:w="1537" w:type="dxa"/>
            <w:vMerge w:val="continue"/>
            <w:tcBorders>
              <w:left w:val="single" w:color="auto" w:sz="4" w:space="0"/>
              <w:bottom w:val="single" w:color="auto" w:sz="4" w:space="0"/>
              <w:right w:val="single" w:color="auto" w:sz="4" w:space="0"/>
            </w:tcBorders>
            <w:shd w:val="clear" w:color="auto" w:fill="FFFFFF"/>
            <w:vAlign w:val="center"/>
          </w:tcPr>
          <w:p w14:paraId="11A45E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方正仿宋_GB2312" w:hAnsi="方正仿宋_GB2312" w:eastAsia="方正仿宋_GB2312" w:cs="方正仿宋_GB2312"/>
                <w:i w:val="0"/>
                <w:iCs w:val="0"/>
                <w:caps w:val="0"/>
                <w:color w:val="000000"/>
                <w:spacing w:val="0"/>
                <w:kern w:val="0"/>
                <w:sz w:val="24"/>
                <w:szCs w:val="24"/>
                <w:lang w:val="en-US" w:eastAsia="zh-CN" w:bidi="ar"/>
              </w:rPr>
            </w:pPr>
          </w:p>
        </w:tc>
      </w:tr>
      <w:tr w14:paraId="026BDA02">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c>
          <w:tcPr>
            <w:tcW w:w="775" w:type="dxa"/>
            <w:tcBorders>
              <w:top w:val="single" w:color="auto" w:sz="4" w:space="0"/>
              <w:left w:val="single" w:color="auto" w:sz="4" w:space="0"/>
              <w:bottom w:val="single" w:color="auto" w:sz="4" w:space="0"/>
              <w:right w:val="single" w:color="auto" w:sz="4" w:space="0"/>
            </w:tcBorders>
            <w:shd w:val="clear" w:color="auto" w:fill="FFFFFF"/>
            <w:vAlign w:val="center"/>
          </w:tcPr>
          <w:p w14:paraId="1732AA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仿宋_GB2312" w:hAnsi="方正仿宋_GB2312" w:eastAsia="方正仿宋_GB2312" w:cs="方正仿宋_GB2312"/>
                <w:i w:val="0"/>
                <w:iCs w:val="0"/>
                <w:caps w:val="0"/>
                <w:color w:val="000000"/>
                <w:spacing w:val="0"/>
                <w:sz w:val="24"/>
                <w:szCs w:val="24"/>
                <w:lang w:val="en-US" w:eastAsia="zh-CN"/>
              </w:rPr>
            </w:pPr>
            <w:r>
              <w:rPr>
                <w:rFonts w:hint="eastAsia" w:ascii="方正仿宋_GB2312" w:hAnsi="方正仿宋_GB2312" w:eastAsia="方正仿宋_GB2312" w:cs="方正仿宋_GB2312"/>
                <w:i w:val="0"/>
                <w:iCs w:val="0"/>
                <w:caps w:val="0"/>
                <w:color w:val="000000"/>
                <w:spacing w:val="0"/>
                <w:sz w:val="24"/>
                <w:szCs w:val="24"/>
                <w:lang w:val="en-US" w:eastAsia="zh-CN"/>
              </w:rPr>
              <w:t>4</w:t>
            </w:r>
          </w:p>
        </w:tc>
        <w:tc>
          <w:tcPr>
            <w:tcW w:w="31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23EE3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方正仿宋_GB2312" w:hAnsi="方正仿宋_GB2312" w:eastAsia="方正仿宋_GB2312" w:cs="方正仿宋_GB2312"/>
                <w:i w:val="0"/>
                <w:iCs w:val="0"/>
                <w:caps w:val="0"/>
                <w:color w:val="000000"/>
                <w:spacing w:val="0"/>
                <w:kern w:val="0"/>
                <w:sz w:val="24"/>
                <w:szCs w:val="24"/>
                <w:lang w:val="en-US" w:eastAsia="zh-CN" w:bidi="ar"/>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合计（含税）</w:t>
            </w:r>
          </w:p>
        </w:tc>
        <w:tc>
          <w:tcPr>
            <w:tcW w:w="10251"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7D8D9B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方正仿宋_GB2312" w:hAnsi="方正仿宋_GB2312" w:eastAsia="方正仿宋_GB2312" w:cs="方正仿宋_GB2312"/>
                <w:i w:val="0"/>
                <w:iCs w:val="0"/>
                <w:caps w:val="0"/>
                <w:color w:val="000000"/>
                <w:spacing w:val="0"/>
                <w:kern w:val="0"/>
                <w:sz w:val="24"/>
                <w:szCs w:val="24"/>
                <w:lang w:val="en-US" w:eastAsia="zh-CN" w:bidi="ar"/>
              </w:rPr>
            </w:pPr>
          </w:p>
        </w:tc>
      </w:tr>
      <w:tr w14:paraId="7FD8C756">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c>
          <w:tcPr>
            <w:tcW w:w="14176"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1E1262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方正仿宋_GB2312" w:hAnsi="方正仿宋_GB2312" w:eastAsia="方正仿宋_GB2312" w:cs="方正仿宋_GB2312"/>
                <w:i w:val="0"/>
                <w:iCs w:val="0"/>
                <w:caps w:val="0"/>
                <w:color w:val="000000"/>
                <w:spacing w:val="0"/>
                <w:kern w:val="0"/>
                <w:sz w:val="24"/>
                <w:szCs w:val="24"/>
                <w:lang w:val="en-US" w:eastAsia="zh-CN" w:bidi="ar"/>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为本项目的全部要求所涉及的费用都应包含在报价表的各个单项中，投标人应充分考虑和评估。未做详细分析或理解偏差错漏或不认真严谨等原因造成其未将本项目下相关要求和费用列入报价表的，均视同相关要求和费用为已包含在报价表的其他单价或总价中，我院在执行过程中不再多还少补。</w:t>
            </w:r>
          </w:p>
        </w:tc>
      </w:tr>
    </w:tbl>
    <w:p w14:paraId="1ED600C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rPr>
        <w:sectPr>
          <w:pgSz w:w="16838" w:h="11906" w:orient="landscape"/>
          <w:pgMar w:top="1800" w:right="1440" w:bottom="1800" w:left="1440" w:header="851" w:footer="992" w:gutter="0"/>
          <w:pgNumType w:fmt="numberInDash"/>
          <w:cols w:space="425" w:num="1"/>
          <w:docGrid w:type="lines" w:linePitch="312" w:charSpace="0"/>
        </w:sectPr>
      </w:pPr>
    </w:p>
    <w:p w14:paraId="4B9BC6C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altName w:val="宋体"/>
    <w:panose1 w:val="02000500000000000000"/>
    <w:charset w:val="86"/>
    <w:family w:val="auto"/>
    <w:pitch w:val="default"/>
    <w:sig w:usb0="00000000" w:usb1="00000000"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KSOFE8859BCF">
    <w:panose1 w:val="03000509000000000000"/>
    <w:charset w:val="86"/>
    <w:family w:val="auto"/>
    <w:pitch w:val="default"/>
    <w:sig w:usb0="00000001" w:usb1="00000000" w:usb2="00000000" w:usb3="00000000" w:csb0="00040001" w:csb1="00000000"/>
  </w:font>
  <w:font w:name="KSOFE8852770">
    <w:panose1 w:val="03000509000000000000"/>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2E30A5"/>
    <w:rsid w:val="422E30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2025-12-17T03:30:00Z</dcterms:created>
  <dc:creator>RUIFOX</dc:creator>
  <cp:lastModifiedBy>RUIFOX</cp:lastModifiedBy>
  <dcterms:modified xsi:type="dcterms:W3CDTF">2025-12-17T03:31:05Z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54EA8028A4F8440B8C14A0FCD988628A_11</vt:lpwstr>
  </property>
  <property fmtid="{D5CDD505-2E9C-101B-9397-08002B2CF9AE}" pid="4" name="KSOTemplateDocerSaveRecord">
    <vt:lpwstr>eyJoZGlkIjoiMzk1YzFlOTRhNzdhNDczMTNjMmE1MDI0YWZhNDQxZDkiLCJ1c2VySWQiOiIxMTY5MjIwMTYwIn0=</vt:lpwstr>
  </property>
</Properties>
</file>