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84E1">
      <w:pPr>
        <w:widowControl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47BA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</w:p>
    <w:p w14:paraId="45F74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广西壮族自治区皮肤病防治研究所工会委员会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广西壮族自治区亭凉医院工会委员会</w:t>
      </w:r>
    </w:p>
    <w:p w14:paraId="6AE62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工会会员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健步走活动纪念品</w:t>
      </w:r>
    </w:p>
    <w:p w14:paraId="7E422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采购项目采购文件</w:t>
      </w:r>
    </w:p>
    <w:p w14:paraId="091A14A6">
      <w:pPr>
        <w:widowControl/>
        <w:rPr>
          <w:rFonts w:hint="eastAsia" w:ascii="黑体" w:hAnsi="黑体" w:eastAsia="黑体" w:cs="黑体"/>
          <w:sz w:val="32"/>
          <w:szCs w:val="32"/>
        </w:rPr>
      </w:pPr>
    </w:p>
    <w:p w14:paraId="3772219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广西壮族自治区皮肤病防治研究所工会委员会、广西壮族自治区亭凉医院工会委员会面向社会公开遴选</w:t>
      </w:r>
      <w:r>
        <w:rPr>
          <w:rFonts w:hint="eastAsia" w:ascii="Times New Roman" w:hAnsi="Times New Roman" w:eastAsia="仿宋_GB2312" w:cs="仿宋_GB2312"/>
          <w:b w:val="0"/>
          <w:sz w:val="32"/>
        </w:rPr>
        <w:t>2025</w:t>
      </w:r>
      <w:r>
        <w:rPr>
          <w:rFonts w:hint="eastAsia" w:ascii="仿宋_GB2312" w:hAnsi="仿宋_GB2312" w:eastAsia="仿宋_GB2312" w:cs="仿宋_GB2312"/>
          <w:b w:val="0"/>
          <w:sz w:val="32"/>
        </w:rPr>
        <w:t>年职工健步走活动纪念品供应商</w:t>
      </w:r>
      <w:r>
        <w:rPr>
          <w:rFonts w:hint="eastAsia" w:ascii="Times New Roman" w:hAnsi="Times New Roman" w:eastAsia="仿宋_GB2312" w:cs="仿宋_GB2312"/>
          <w:b w:val="0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</w:rPr>
        <w:t>家，欢迎符合条件的供应商前来参与遴选。现将有关事项公告如下。</w:t>
      </w:r>
    </w:p>
    <w:p w14:paraId="280BC7F4">
      <w:pPr>
        <w:widowControl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24E8BB30">
      <w:pPr>
        <w:widowControl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(一)采购单位: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广西壮族自治区皮肤病防治研究所工会委员会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广西壮族自治区亭凉医院工会委员会</w:t>
      </w:r>
    </w:p>
    <w:p w14:paraId="1CAF2E68"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(二)项目名称: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广西壮族自治区皮肤病防治研究所工会委员会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广西壮族自治区亭凉医院工会委员会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工会会员</w:t>
      </w:r>
      <w:r>
        <w:rPr>
          <w:rFonts w:hint="eastAsia" w:ascii="仿宋_GB2312" w:hAnsi="仿宋_GB2312" w:eastAsia="仿宋_GB2312" w:cs="仿宋_GB2312"/>
          <w:sz w:val="32"/>
          <w:szCs w:val="32"/>
        </w:rPr>
        <w:t>健步走活动纪念品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</w:t>
      </w:r>
    </w:p>
    <w:p w14:paraId="42B420A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采购物品：床上四件套</w:t>
      </w:r>
    </w:p>
    <w:p w14:paraId="4F9D7721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sz w:val="32"/>
        </w:rPr>
        <w:t>规格参数：被套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1床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sz w:val="32"/>
        </w:rPr>
        <w:t>：200×230（±2）cm</w:t>
      </w:r>
    </w:p>
    <w:p w14:paraId="3DFF559D">
      <w:pPr>
        <w:spacing w:line="560" w:lineRule="exact"/>
        <w:ind w:firstLine="2560" w:firstLineChars="800"/>
        <w:jc w:val="both"/>
        <w:rPr>
          <w:rFonts w:hint="default" w:ascii="Times New Roman" w:hAnsi="Times New Roman" w:eastAsia="仿宋_GB2312" w:cs="Times New Roman"/>
          <w:b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sz w:val="32"/>
        </w:rPr>
        <w:t>床单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1条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sz w:val="32"/>
        </w:rPr>
        <w:t>：230×250（±2）cm</w:t>
      </w:r>
    </w:p>
    <w:p w14:paraId="109D9455">
      <w:pPr>
        <w:spacing w:line="560" w:lineRule="exact"/>
        <w:ind w:firstLine="2560" w:firstLineChars="800"/>
        <w:jc w:val="both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</w:rPr>
        <w:t>枕套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1对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sz w:val="32"/>
        </w:rPr>
        <w:t>：48×74（±1）cm</w:t>
      </w:r>
    </w:p>
    <w:p w14:paraId="58D177C6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sz w:val="32"/>
        </w:rPr>
        <w:t>采购数量：约2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sz w:val="32"/>
        </w:rPr>
        <w:t>0套，结算时以实际采购数量为准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。</w:t>
      </w:r>
    </w:p>
    <w:p w14:paraId="13884709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sz w:val="32"/>
        </w:rPr>
        <w:t>价格要求：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sz w:val="32"/>
        </w:rPr>
        <w:t>00元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/套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。</w:t>
      </w:r>
    </w:p>
    <w:p w14:paraId="3C848F1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sz w:val="32"/>
        </w:rPr>
        <w:t>核心要求：产品需符合国家相关质量标准，无异味、无破损，面料舒适</w:t>
      </w:r>
      <w:r>
        <w:rPr>
          <w:rFonts w:hint="eastAsia" w:ascii="仿宋_GB2312" w:hAnsi="仿宋_GB2312" w:eastAsia="仿宋_GB2312" w:cs="仿宋_GB2312"/>
          <w:b w:val="0"/>
          <w:sz w:val="32"/>
        </w:rPr>
        <w:t>耐用，色彩均匀，做工精细，确保使用安全与实用性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。</w:t>
      </w:r>
    </w:p>
    <w:p w14:paraId="440D88E8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</w:rPr>
        <w:t>（四）交货时间及货款支付方式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  <w:t>。</w:t>
      </w:r>
    </w:p>
    <w:p w14:paraId="0FBF964E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>交货时间：确定成交供应商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>，采购方通知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>之日起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>10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 xml:space="preserve">内完成供货。 </w:t>
      </w:r>
    </w:p>
    <w:p w14:paraId="156A98C9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>付款方式：供应商完成全部供货并经采购方确认无误后，采购方将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于 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2025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年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12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月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30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日前通过公对公转账方式一次性付清全部合同款项。</w:t>
      </w:r>
    </w:p>
    <w:p w14:paraId="0C6064B4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</w:rPr>
        <w:t>）服务要求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  <w:t>。</w:t>
      </w:r>
    </w:p>
    <w:p w14:paraId="1F477D78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 xml:space="preserve">提供明确的售后服务承诺； </w:t>
      </w:r>
    </w:p>
    <w:p w14:paraId="2D5E7BA3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 xml:space="preserve">对用户投诉须在 24小时内响应并处理完毕； </w:t>
      </w:r>
    </w:p>
    <w:p w14:paraId="08D20D23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配备专职客服人员，保障服务畅通。</w:t>
      </w:r>
    </w:p>
    <w:p w14:paraId="08A8F793">
      <w:pPr>
        <w:widowControl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二、供应商资质要求</w:t>
      </w:r>
    </w:p>
    <w:p w14:paraId="02BB50DC"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(一)在中华人民共和国境内登记注册，具有独立法人资格，具有履行合同的能力。</w:t>
      </w:r>
    </w:p>
    <w:p w14:paraId="4CC957A2"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(二)产品必须符合国家产品安全要求，证照齐全，包装完整，注册商标、厂名、厂址、质量等级、重量、产品检验合格证等各类标识清楚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7BD6A4"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(三)未被“信用中国”网站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(www.creditchina.gov.cn)、中国政府采购网(www.ccgp.gov.cn)等</w:t>
      </w:r>
      <w:r>
        <w:rPr>
          <w:rFonts w:hint="eastAsia" w:ascii="仿宋_GB2312" w:hAnsi="仿宋_GB2312" w:eastAsia="仿宋_GB2312" w:cs="仿宋_GB2312"/>
          <w:sz w:val="32"/>
          <w:szCs w:val="32"/>
        </w:rPr>
        <w:t>渠道列入失信被执行人、重大税收违法案件当事人名单、政府采购严重违法失信行为记录名单。</w:t>
      </w:r>
    </w:p>
    <w:p w14:paraId="24904722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近2年同类业绩证明材料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至少1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业绩证明材料须提供合同关键页及发票证</w:t>
      </w:r>
      <w:r>
        <w:rPr>
          <w:rFonts w:hint="eastAsia" w:ascii="仿宋_GB2312" w:hAnsi="仿宋_GB2312" w:eastAsia="仿宋_GB2312" w:cs="仿宋_GB2312"/>
          <w:sz w:val="32"/>
          <w:szCs w:val="32"/>
        </w:rPr>
        <w:t>明(以上两项缺一不可)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F5B188"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(五)报名单位需有良好的纳税和社保证明。需提供近期3个月的纳税证明及连续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个月的社保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证明。</w:t>
      </w:r>
    </w:p>
    <w:p w14:paraId="759C5F24">
      <w:pPr>
        <w:widowControl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、响应文件要求</w:t>
      </w:r>
    </w:p>
    <w:p w14:paraId="13930D65"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供应商需提供《响应文件》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，文件内容按以下顺序装订成册，内容包括:</w:t>
      </w:r>
    </w:p>
    <w:p w14:paraId="77D74D6A">
      <w:pPr>
        <w:widowControl/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(一)资格文件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 w14:paraId="1742F513">
      <w:pPr>
        <w:spacing w:line="560" w:lineRule="exact"/>
        <w:ind w:left="638" w:leftChars="304" w:firstLine="0" w:firstLineChars="0"/>
        <w:jc w:val="both"/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>1.供应商为法人或其他组织的提供其营业执照等证明文件</w:t>
      </w:r>
    </w:p>
    <w:p w14:paraId="7D84DC16">
      <w:pPr>
        <w:widowControl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(如营业执照或者事业单位法人证书或者执业许可证或者登记证书等)(必须提供，否则响应文件按无效响应处理)。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 xml:space="preserve">    2.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>法定代表人身份证复印件（加盖公章）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 xml:space="preserve">    3.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>授权委托书原件（非法人参与时必需）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 xml:space="preserve">    4.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t>被授权人身份证复印件（加盖公章）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lang w:val="en-US" w:eastAsia="zh-CN"/>
        </w:rPr>
        <w:t xml:space="preserve">    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.企业资质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证明文件</w:t>
      </w:r>
    </w:p>
    <w:p w14:paraId="38DC12CC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.相关产品质量检测报告</w:t>
      </w:r>
    </w:p>
    <w:p w14:paraId="391F76DC">
      <w:pPr>
        <w:widowControl/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(二)商务文件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 w14:paraId="6A3F2A47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1.产品报价表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 w14:paraId="58AA27F9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产品套餐彩页</w:t>
      </w:r>
    </w:p>
    <w:p w14:paraId="51D3E748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.售后服务承诺</w:t>
      </w:r>
    </w:p>
    <w:p w14:paraId="74DD6222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.相关业绩</w:t>
      </w:r>
    </w:p>
    <w:p w14:paraId="214E29DE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.其他相关材料</w:t>
      </w:r>
    </w:p>
    <w:p w14:paraId="49F3DB80">
      <w:pPr>
        <w:widowControl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四、开会时间和地点</w:t>
      </w:r>
    </w:p>
    <w:p w14:paraId="71096DC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2025年12月10日下午3点。</w:t>
      </w:r>
    </w:p>
    <w:p w14:paraId="21FAE03E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</w:t>
      </w:r>
      <w:r>
        <w:rPr>
          <w:rFonts w:hint="default" w:ascii="Times New Roman" w:hAnsi="Times New Roman" w:eastAsia="仿宋_GB2312" w:cs="Times New Roman"/>
          <w:b w:val="0"/>
          <w:sz w:val="32"/>
        </w:rPr>
        <w:t>广西壮族自治区皮肤病医院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2号楼7楼大会议室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sz w:val="32"/>
        </w:rPr>
        <w:t>南宁市西乡塘区陈西路3号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。</w:t>
      </w:r>
    </w:p>
    <w:p w14:paraId="08C34AC6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参会的供应商务必携带完整的套餐实物样品和资料按时入场，并对所携带的套餐样品进行简明扼要的介绍。</w:t>
      </w:r>
    </w:p>
    <w:p w14:paraId="4985881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sz w:val="32"/>
        </w:rPr>
        <w:t>、遴选方式</w:t>
      </w:r>
    </w:p>
    <w:p w14:paraId="7F1DF1C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由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广西壮族自治区皮肤病防治研究所工会委员会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委员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、广西壮族自治区亭凉医院工会委员会</w:t>
      </w:r>
      <w:r>
        <w:rPr>
          <w:rFonts w:hint="eastAsia" w:ascii="仿宋_GB2312" w:hAnsi="仿宋_GB2312" w:eastAsia="仿宋_GB2312" w:cs="仿宋_GB2312"/>
          <w:b w:val="0"/>
          <w:sz w:val="32"/>
        </w:rPr>
        <w:t>委员、女工委员会委员、经审委员会委员组成遴选评议小组，进行综合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遴选，</w:t>
      </w:r>
      <w:r>
        <w:rPr>
          <w:rFonts w:hint="eastAsia" w:ascii="仿宋_GB2312" w:hAnsi="仿宋_GB2312" w:eastAsia="仿宋_GB2312" w:cs="仿宋_GB2312"/>
          <w:b w:val="0"/>
          <w:sz w:val="32"/>
        </w:rPr>
        <w:t>以投票表决方式最终确定</w:t>
      </w:r>
      <w:r>
        <w:rPr>
          <w:rFonts w:hint="eastAsia" w:ascii="Times New Roman" w:hAnsi="Times New Roman" w:eastAsia="仿宋_GB2312" w:cs="仿宋_GB2312"/>
          <w:b w:val="0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</w:rPr>
        <w:t>家成交供应商。</w:t>
      </w:r>
    </w:p>
    <w:p w14:paraId="14D1904C">
      <w:pPr>
        <w:widowControl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379B37">
      <w:pPr>
        <w:widowControl/>
        <w:rPr>
          <w:rFonts w:hint="eastAsia" w:ascii="黑体" w:hAnsi="黑体" w:eastAsia="黑体" w:cs="黑体"/>
          <w:sz w:val="32"/>
          <w:szCs w:val="32"/>
        </w:rPr>
      </w:pPr>
    </w:p>
    <w:p w14:paraId="6926F6BB">
      <w:pPr>
        <w:widowControl/>
        <w:rPr>
          <w:rFonts w:hint="eastAsia" w:ascii="黑体" w:hAnsi="黑体" w:eastAsia="黑体" w:cs="黑体"/>
          <w:sz w:val="32"/>
          <w:szCs w:val="32"/>
        </w:rPr>
      </w:pPr>
    </w:p>
    <w:p w14:paraId="29F2D687">
      <w:pPr>
        <w:widowControl/>
        <w:rPr>
          <w:rFonts w:hint="eastAsia" w:ascii="黑体" w:hAnsi="黑体" w:eastAsia="黑体" w:cs="黑体"/>
          <w:sz w:val="32"/>
          <w:szCs w:val="32"/>
        </w:rPr>
      </w:pPr>
    </w:p>
    <w:p w14:paraId="76E9D5F0">
      <w:pPr>
        <w:widowControl/>
        <w:rPr>
          <w:rFonts w:hint="eastAsia" w:ascii="黑体" w:hAnsi="黑体" w:eastAsia="黑体" w:cs="黑体"/>
          <w:sz w:val="32"/>
          <w:szCs w:val="32"/>
        </w:rPr>
      </w:pPr>
    </w:p>
    <w:p w14:paraId="69B434A7">
      <w:pPr>
        <w:widowControl/>
        <w:rPr>
          <w:rFonts w:hint="eastAsia" w:ascii="黑体" w:hAnsi="黑体" w:eastAsia="黑体" w:cs="黑体"/>
          <w:sz w:val="32"/>
          <w:szCs w:val="32"/>
        </w:rPr>
      </w:pPr>
    </w:p>
    <w:p w14:paraId="089AAB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4409F"/>
    <w:rsid w:val="3FB4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2025-12-02T03:46:00Z</dcterms:created>
  <dc:creator>RUIFOX</dc:creator>
  <cp:lastModifiedBy>RUIFOX</cp:lastModifiedBy>
  <dcterms:modified xsi:type="dcterms:W3CDTF">2025-12-02T03:47:49Z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AFA76F4A13D7476CBFD8D9F90735C437_11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