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09321">
      <w:pPr>
        <w:rPr>
          <w:rFonts w:hint="eastAsia" w:ascii="黑体" w:hAnsi="黑体" w:eastAsia="黑体" w:cs="黑体"/>
          <w:b w:val="0"/>
          <w:color w:val="auto"/>
          <w:sz w:val="28"/>
          <w:szCs w:val="18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color w:val="auto"/>
          <w:sz w:val="28"/>
          <w:szCs w:val="18"/>
          <w:lang w:val="en-US" w:eastAsia="zh-CN"/>
        </w:rPr>
        <w:t>附件1</w:t>
      </w:r>
    </w:p>
    <w:p w14:paraId="7179A75C">
      <w:pPr>
        <w:spacing w:line="640" w:lineRule="exact"/>
        <w:ind w:firstLineChars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</w:rPr>
      </w:pPr>
    </w:p>
    <w:p w14:paraId="26E05AD2">
      <w:pPr>
        <w:spacing w:line="640" w:lineRule="exact"/>
        <w:ind w:firstLineChars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</w:rPr>
        <w:t>工会委员会</w:t>
      </w:r>
      <w:r>
        <w:rPr>
          <w:rFonts w:hint="eastAsia" w:ascii="Times New Roman" w:hAnsi="Times New Roman" w:eastAsia="方正小标宋简体" w:cs="方正小标宋简体"/>
          <w:b w:val="0"/>
          <w:color w:val="auto"/>
          <w:sz w:val="44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</w:rPr>
        <w:t>年工会会员电影票</w:t>
      </w:r>
    </w:p>
    <w:p w14:paraId="7EC66704">
      <w:pPr>
        <w:spacing w:line="640" w:lineRule="exact"/>
        <w:ind w:firstLineChars="0"/>
        <w:jc w:val="center"/>
        <w:rPr>
          <w:rFonts w:hint="default" w:ascii="方正小标宋简体" w:hAnsi="方正小标宋简体" w:eastAsia="方正小标宋简体" w:cs="方正小标宋简体"/>
          <w:b w:val="0"/>
          <w:color w:val="auto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  <w:lang w:val="en-US" w:eastAsia="zh-CN"/>
        </w:rPr>
        <w:t>采购文件</w:t>
      </w:r>
    </w:p>
    <w:p w14:paraId="1BEA4ACD">
      <w:pPr>
        <w:spacing w:line="640" w:lineRule="exact"/>
        <w:ind w:firstLineChars="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sz w:val="44"/>
        </w:rPr>
      </w:pPr>
    </w:p>
    <w:p w14:paraId="4F2E4B2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广西壮族自治区皮肤病防治研究所工会委员会、广西壮族自治区亭凉医院工会委员会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拟通过遴选方式确定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1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家供应商，作为我院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2025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年工会会员电影票的供货单位。欢迎符合条件的供应商积极参与，按以下要求准备相关材料。</w:t>
      </w:r>
    </w:p>
    <w:p w14:paraId="505B1FF3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color w:val="auto"/>
          <w:sz w:val="32"/>
        </w:rPr>
      </w:pPr>
      <w:r>
        <w:rPr>
          <w:rFonts w:hint="eastAsia" w:ascii="黑体" w:hAnsi="黑体" w:eastAsia="黑体" w:cs="黑体"/>
          <w:b w:val="0"/>
          <w:color w:val="auto"/>
          <w:sz w:val="32"/>
        </w:rPr>
        <w:t>一、项目概况</w:t>
      </w:r>
    </w:p>
    <w:p w14:paraId="1C37D42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采购单位：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广西壮族自治区皮肤病防治研究所工会委员会、广西壮族自治区亭凉医院工会委员会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 xml:space="preserve"> </w:t>
      </w:r>
    </w:p>
    <w:p w14:paraId="11F06F4D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项目名称：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广西壮族自治区皮肤病防治研究所工会委员会、广西壮族自治区亭凉医院工会委员会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2025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年工会会员电影票遴选项目</w:t>
      </w:r>
    </w:p>
    <w:p w14:paraId="6DE76E3F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color w:val="auto"/>
          <w:sz w:val="32"/>
        </w:rPr>
      </w:pPr>
      <w:r>
        <w:rPr>
          <w:rFonts w:hint="eastAsia" w:ascii="黑体" w:hAnsi="黑体" w:eastAsia="黑体" w:cs="黑体"/>
          <w:b w:val="0"/>
          <w:color w:val="auto"/>
          <w:sz w:val="32"/>
        </w:rPr>
        <w:t>二、供应商资质要求</w:t>
      </w:r>
    </w:p>
    <w:p w14:paraId="3090278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 xml:space="preserve">在中华人民共和国境内登记注册，具有独立法人资格，具备履行合同所必需的能力。 </w:t>
      </w:r>
    </w:p>
    <w:p w14:paraId="7976AF4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 xml:space="preserve">具备电影票网络销售相关资质。 </w:t>
      </w:r>
    </w:p>
    <w:p w14:paraId="6B8F2F6C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未被“信用中国”网站（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instrText xml:space="preserve"> HYPERLINK "http://www.creditchina.gov.xn--cn)(www-0o3fu69vuosgftrgs7o1fgtwb3oo.ccgp.gov.xn--cn)-6y3ba0147bheav0afnc27d71gha735cj2cuthea024afa422x5fala3103aludzbu98j01rohan81ftg5ala486hzx6hzzig12jua606a7t5bm2m79zna340czutdhasa./" </w:instrTex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fldChar w:fldCharType="separate"/>
      </w:r>
      <w:r>
        <w:rPr>
          <w:rStyle w:val="12"/>
          <w:rFonts w:hint="eastAsia" w:ascii="Times New Roman" w:hAnsi="Times New Roman" w:eastAsia="仿宋_GB2312" w:cs="仿宋_GB2312"/>
          <w:b w:val="0"/>
          <w:color w:val="auto"/>
          <w:sz w:val="32"/>
        </w:rPr>
        <w:t>www</w:t>
      </w:r>
      <w:r>
        <w:rPr>
          <w:rStyle w:val="12"/>
          <w:rFonts w:hint="eastAsia" w:ascii="仿宋_GB2312" w:hAnsi="仿宋_GB2312" w:eastAsia="仿宋_GB2312" w:cs="仿宋_GB2312"/>
          <w:b w:val="0"/>
          <w:color w:val="auto"/>
          <w:sz w:val="32"/>
        </w:rPr>
        <w:t>.</w:t>
      </w:r>
      <w:r>
        <w:rPr>
          <w:rStyle w:val="12"/>
          <w:rFonts w:hint="eastAsia" w:ascii="Times New Roman" w:hAnsi="Times New Roman" w:eastAsia="仿宋_GB2312" w:cs="仿宋_GB2312"/>
          <w:b w:val="0"/>
          <w:color w:val="auto"/>
          <w:sz w:val="32"/>
        </w:rPr>
        <w:t>creditchina</w:t>
      </w:r>
      <w:r>
        <w:rPr>
          <w:rStyle w:val="12"/>
          <w:rFonts w:hint="eastAsia" w:ascii="仿宋_GB2312" w:hAnsi="仿宋_GB2312" w:eastAsia="仿宋_GB2312" w:cs="仿宋_GB2312"/>
          <w:b w:val="0"/>
          <w:color w:val="auto"/>
          <w:sz w:val="32"/>
        </w:rPr>
        <w:t>.</w:t>
      </w:r>
      <w:r>
        <w:rPr>
          <w:rStyle w:val="12"/>
          <w:rFonts w:hint="eastAsia" w:ascii="Times New Roman" w:hAnsi="Times New Roman" w:eastAsia="仿宋_GB2312" w:cs="仿宋_GB2312"/>
          <w:b w:val="0"/>
          <w:color w:val="auto"/>
          <w:sz w:val="32"/>
        </w:rPr>
        <w:t>gov</w:t>
      </w:r>
      <w:r>
        <w:rPr>
          <w:rStyle w:val="12"/>
          <w:rFonts w:hint="eastAsia" w:ascii="仿宋_GB2312" w:hAnsi="仿宋_GB2312" w:eastAsia="仿宋_GB2312" w:cs="仿宋_GB2312"/>
          <w:b w:val="0"/>
          <w:color w:val="auto"/>
          <w:sz w:val="32"/>
        </w:rPr>
        <w:t>.</w:t>
      </w:r>
      <w:r>
        <w:rPr>
          <w:rStyle w:val="12"/>
          <w:rFonts w:hint="eastAsia" w:ascii="Times New Roman" w:hAnsi="Times New Roman" w:eastAsia="仿宋_GB2312" w:cs="仿宋_GB2312"/>
          <w:b w:val="0"/>
          <w:color w:val="auto"/>
          <w:sz w:val="32"/>
        </w:rPr>
        <w:t>cn</w:t>
      </w:r>
      <w:r>
        <w:rPr>
          <w:rStyle w:val="12"/>
          <w:rFonts w:hint="eastAsia" w:ascii="仿宋_GB2312" w:hAnsi="仿宋_GB2312" w:eastAsia="仿宋_GB2312" w:cs="仿宋_GB2312"/>
          <w:b w:val="0"/>
          <w:color w:val="auto"/>
          <w:sz w:val="32"/>
        </w:rPr>
        <w:t>）、中国政府采购网（</w:t>
      </w:r>
      <w:r>
        <w:rPr>
          <w:rStyle w:val="12"/>
          <w:rFonts w:hint="eastAsia" w:ascii="Times New Roman" w:hAnsi="Times New Roman" w:eastAsia="仿宋_GB2312" w:cs="仿宋_GB2312"/>
          <w:b w:val="0"/>
          <w:color w:val="auto"/>
          <w:sz w:val="32"/>
        </w:rPr>
        <w:t>www</w:t>
      </w:r>
      <w:r>
        <w:rPr>
          <w:rStyle w:val="12"/>
          <w:rFonts w:hint="eastAsia" w:ascii="仿宋_GB2312" w:hAnsi="仿宋_GB2312" w:eastAsia="仿宋_GB2312" w:cs="仿宋_GB2312"/>
          <w:b w:val="0"/>
          <w:color w:val="auto"/>
          <w:sz w:val="32"/>
        </w:rPr>
        <w:t>.</w:t>
      </w:r>
      <w:r>
        <w:rPr>
          <w:rStyle w:val="12"/>
          <w:rFonts w:hint="eastAsia" w:ascii="Times New Roman" w:hAnsi="Times New Roman" w:eastAsia="仿宋_GB2312" w:cs="仿宋_GB2312"/>
          <w:b w:val="0"/>
          <w:color w:val="auto"/>
          <w:sz w:val="32"/>
        </w:rPr>
        <w:t>ccgp</w:t>
      </w:r>
      <w:r>
        <w:rPr>
          <w:rStyle w:val="12"/>
          <w:rFonts w:hint="eastAsia" w:ascii="仿宋_GB2312" w:hAnsi="仿宋_GB2312" w:eastAsia="仿宋_GB2312" w:cs="仿宋_GB2312"/>
          <w:b w:val="0"/>
          <w:color w:val="auto"/>
          <w:sz w:val="32"/>
        </w:rPr>
        <w:t>.</w:t>
      </w:r>
      <w:r>
        <w:rPr>
          <w:rStyle w:val="12"/>
          <w:rFonts w:hint="eastAsia" w:ascii="Times New Roman" w:hAnsi="Times New Roman" w:eastAsia="仿宋_GB2312" w:cs="仿宋_GB2312"/>
          <w:b w:val="0"/>
          <w:color w:val="auto"/>
          <w:sz w:val="32"/>
        </w:rPr>
        <w:t>gov</w:t>
      </w:r>
      <w:r>
        <w:rPr>
          <w:rStyle w:val="12"/>
          <w:rFonts w:hint="eastAsia" w:ascii="仿宋_GB2312" w:hAnsi="仿宋_GB2312" w:eastAsia="仿宋_GB2312" w:cs="仿宋_GB2312"/>
          <w:b w:val="0"/>
          <w:color w:val="auto"/>
          <w:sz w:val="32"/>
        </w:rPr>
        <w:t>.</w:t>
      </w:r>
      <w:r>
        <w:rPr>
          <w:rStyle w:val="12"/>
          <w:rFonts w:hint="eastAsia" w:ascii="Times New Roman" w:hAnsi="Times New Roman" w:eastAsia="仿宋_GB2312" w:cs="仿宋_GB2312"/>
          <w:b w:val="0"/>
          <w:color w:val="auto"/>
          <w:sz w:val="32"/>
        </w:rPr>
        <w:t>cn</w:t>
      </w:r>
      <w:r>
        <w:rPr>
          <w:rStyle w:val="12"/>
          <w:rFonts w:hint="eastAsia" w:ascii="仿宋_GB2312" w:hAnsi="仿宋_GB2312" w:eastAsia="仿宋_GB2312" w:cs="仿宋_GB2312"/>
          <w:b w:val="0"/>
          <w:color w:val="auto"/>
          <w:sz w:val="32"/>
        </w:rPr>
        <w:t>）等渠道列入失信被执行人、重大税收违法案件当事人名单、政府采购严重违法失信行为记录名单。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 xml:space="preserve"> </w:t>
      </w:r>
    </w:p>
    <w:p w14:paraId="4A22D6E0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需提供近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3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年内同类项目业绩证明材料至少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1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 xml:space="preserve">份；业绩材料须包含合同关键页及对应发票（两项缺一不可）。 </w:t>
      </w:r>
    </w:p>
    <w:p w14:paraId="31821F21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报名单位须依法纳税并为员工缴纳社会保险，需提供近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3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个月的纳税证明和连续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3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个月的社保证明。</w:t>
      </w:r>
    </w:p>
    <w:p w14:paraId="6BE9106B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color w:val="auto"/>
          <w:sz w:val="32"/>
        </w:rPr>
      </w:pPr>
      <w:r>
        <w:rPr>
          <w:rFonts w:hint="eastAsia" w:ascii="黑体" w:hAnsi="黑体" w:eastAsia="黑体" w:cs="黑体"/>
          <w:b w:val="0"/>
          <w:color w:val="auto"/>
          <w:sz w:val="32"/>
        </w:rPr>
        <w:t>三、项目价格</w:t>
      </w:r>
    </w:p>
    <w:p w14:paraId="6886B666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本项目电影票单价为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100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元/张。</w:t>
      </w:r>
    </w:p>
    <w:p w14:paraId="49858817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color w:val="auto"/>
          <w:sz w:val="32"/>
        </w:rPr>
      </w:pPr>
      <w:r>
        <w:rPr>
          <w:rFonts w:hint="eastAsia" w:ascii="黑体" w:hAnsi="黑体" w:eastAsia="黑体" w:cs="黑体"/>
          <w:b w:val="0"/>
          <w:color w:val="auto"/>
          <w:sz w:val="32"/>
        </w:rPr>
        <w:t>四、遴选方式</w:t>
      </w:r>
    </w:p>
    <w:p w14:paraId="47D29B67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由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广西壮族自治区皮肤病防治研究所工会委员会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委员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、广西壮族自治区亭凉医院工会委员会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委员、女工委员会委员、经审委员会委员组成遴选评议小组，进行综合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遴选，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以投票表决方式最终确定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1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家成交供应商。</w:t>
      </w:r>
    </w:p>
    <w:p w14:paraId="32557B4C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color w:val="auto"/>
          <w:sz w:val="32"/>
        </w:rPr>
      </w:pPr>
      <w:r>
        <w:rPr>
          <w:rFonts w:hint="eastAsia" w:ascii="黑体" w:hAnsi="黑体" w:eastAsia="黑体" w:cs="黑体"/>
          <w:b w:val="0"/>
          <w:color w:val="auto"/>
          <w:sz w:val="32"/>
        </w:rPr>
        <w:t>五、项目要求</w:t>
      </w:r>
    </w:p>
    <w:p w14:paraId="75B94CE9">
      <w:pPr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b w:val="0"/>
          <w:color w:val="auto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color w:val="auto"/>
          <w:sz w:val="32"/>
        </w:rPr>
        <w:t>（一）电影票种类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lang w:eastAsia="zh-CN"/>
        </w:rPr>
        <w:t>。</w:t>
      </w:r>
    </w:p>
    <w:p w14:paraId="4D7ABC50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电影储值兑换券或次票券（可在全国主流院线通用，如猫眼、淘票票合作影院）。</w:t>
      </w:r>
    </w:p>
    <w:p w14:paraId="714F2A77">
      <w:pPr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b w:val="0"/>
          <w:color w:val="auto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color w:val="auto"/>
          <w:sz w:val="32"/>
        </w:rPr>
        <w:t>（二）采购数量与金额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lang w:eastAsia="zh-CN"/>
        </w:rPr>
        <w:t>。</w:t>
      </w:r>
    </w:p>
    <w:p w14:paraId="7666AC7A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电影票数量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292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张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单价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100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元/张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预算总金额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29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,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200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元（最终结算以实际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送货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数量为准）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 xml:space="preserve"> </w:t>
      </w:r>
    </w:p>
    <w:p w14:paraId="71318508">
      <w:pPr>
        <w:tabs>
          <w:tab w:val="left" w:pos="774"/>
        </w:tabs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color w:val="auto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color w:val="auto"/>
          <w:sz w:val="32"/>
        </w:rPr>
        <w:t>（三）价格一致性要求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lang w:eastAsia="zh-CN"/>
        </w:rPr>
        <w:t>。</w:t>
      </w:r>
    </w:p>
    <w:p w14:paraId="5B01B199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面向工会会员的换购价格，必须确保线上与线下销售价格一致，不得变相涨价或设置歧视性条款。</w:t>
      </w:r>
    </w:p>
    <w:p w14:paraId="440D88E8">
      <w:pPr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b w:val="0"/>
          <w:color w:val="auto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color w:val="auto"/>
          <w:sz w:val="32"/>
        </w:rPr>
        <w:t>（四）交货时间及货款支付方式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lang w:eastAsia="zh-CN"/>
        </w:rPr>
        <w:t>。</w:t>
      </w:r>
    </w:p>
    <w:p w14:paraId="0FBF964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交货时间：确定成交供应商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，采购方通知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之日起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10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天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 xml:space="preserve">内完成供货。 </w:t>
      </w:r>
    </w:p>
    <w:p w14:paraId="27DE1B44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 xml:space="preserve">付款方式：供应商完成全部供货并经采购方确认无误后，采购方将于 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2025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年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12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月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30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日前通过公对公转账方式一次性付清全部合同款项。</w:t>
      </w:r>
    </w:p>
    <w:p w14:paraId="121FB566">
      <w:pPr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b w:val="0"/>
          <w:color w:val="auto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color w:val="auto"/>
          <w:sz w:val="32"/>
        </w:rPr>
        <w:t>（五）合作协议要求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lang w:eastAsia="zh-CN"/>
        </w:rPr>
        <w:t>。</w:t>
      </w:r>
    </w:p>
    <w:p w14:paraId="6377A45E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供应商须提供与电影院线或主流票务平台签订的有效合作协议（合同）复印件，加盖公章。</w:t>
      </w:r>
    </w:p>
    <w:p w14:paraId="0C6064B4">
      <w:pPr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b w:val="0"/>
          <w:color w:val="auto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color w:val="auto"/>
          <w:sz w:val="32"/>
        </w:rPr>
        <w:t>（六）服务要求</w:t>
      </w:r>
      <w:r>
        <w:rPr>
          <w:rFonts w:hint="eastAsia" w:ascii="楷体_GB2312" w:hAnsi="楷体_GB2312" w:eastAsia="楷体_GB2312" w:cs="楷体_GB2312"/>
          <w:b w:val="0"/>
          <w:color w:val="auto"/>
          <w:sz w:val="32"/>
          <w:lang w:eastAsia="zh-CN"/>
        </w:rPr>
        <w:t>。</w:t>
      </w:r>
    </w:p>
    <w:p w14:paraId="1F477D78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 xml:space="preserve">提供明确的售后服务承诺； </w:t>
      </w:r>
    </w:p>
    <w:p w14:paraId="2D5E7BA3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 xml:space="preserve">对用户投诉须在 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24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 xml:space="preserve">小时内响应并处理完毕； </w:t>
      </w:r>
    </w:p>
    <w:p w14:paraId="264CCEA6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配备专职客服人员，保障服务畅通。</w:t>
      </w:r>
    </w:p>
    <w:p w14:paraId="6501EC9D">
      <w:pPr>
        <w:spacing w:line="560" w:lineRule="exact"/>
        <w:ind w:firstLine="640" w:firstLineChars="200"/>
        <w:jc w:val="left"/>
        <w:rPr>
          <w:rFonts w:hint="eastAsia" w:ascii="黑体" w:hAnsi="黑体" w:eastAsia="黑体" w:cs="黑体"/>
          <w:b w:val="0"/>
          <w:color w:val="auto"/>
          <w:sz w:val="32"/>
        </w:rPr>
      </w:pPr>
      <w:r>
        <w:rPr>
          <w:rFonts w:hint="eastAsia" w:ascii="黑体" w:hAnsi="黑体" w:eastAsia="黑体" w:cs="黑体"/>
          <w:b w:val="0"/>
          <w:color w:val="auto"/>
          <w:sz w:val="32"/>
        </w:rPr>
        <w:t>六、响应文件要求</w:t>
      </w:r>
    </w:p>
    <w:p w14:paraId="3123E135"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参会供应商须提交《响应文件》一式一份，按以下顺序装订成册，并同步递交报价材料一式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份（含原价与优惠价说明）：</w:t>
      </w:r>
    </w:p>
    <w:p w14:paraId="236E4463">
      <w:pPr>
        <w:spacing w:line="560" w:lineRule="exact"/>
        <w:ind w:firstLine="640" w:firstLineChars="200"/>
        <w:jc w:val="left"/>
        <w:rPr>
          <w:rFonts w:hint="eastAsia" w:ascii="楷体" w:hAnsi="楷体" w:eastAsia="楷体" w:cs="楷体"/>
          <w:b w:val="0"/>
          <w:bCs/>
          <w:color w:val="auto"/>
          <w:sz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color w:val="auto"/>
          <w:sz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</w:rPr>
        <w:t>资格文件</w:t>
      </w:r>
      <w:r>
        <w:rPr>
          <w:rFonts w:hint="eastAsia" w:ascii="楷体" w:hAnsi="楷体" w:eastAsia="楷体" w:cs="楷体"/>
          <w:b w:val="0"/>
          <w:bCs/>
          <w:color w:val="auto"/>
          <w:sz w:val="32"/>
          <w:lang w:eastAsia="zh-CN"/>
        </w:rPr>
        <w:t>。</w:t>
      </w:r>
    </w:p>
    <w:p w14:paraId="1742F513">
      <w:pPr>
        <w:spacing w:line="560" w:lineRule="exact"/>
        <w:ind w:left="638" w:leftChars="304" w:firstLine="0" w:firstLineChars="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1.供应商为法人或其他组织的提供其营业执照等证明文件</w:t>
      </w:r>
    </w:p>
    <w:p w14:paraId="00518CE2">
      <w:pPr>
        <w:spacing w:line="560" w:lineRule="exact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(如营业执照或者事业单位法人证书或者执业许可证或者登记证书等)(必须提供，否则响应文件按无效响应处理)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法定代表人身份证复印件（加盖公章）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 xml:space="preserve">    3.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授权委托书原件（非法人参与时必需）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 xml:space="preserve">    4.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被授权人身份证复印件（加盖公章）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 xml:space="preserve">    5.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 xml:space="preserve">电影票网络销售资质证明文件 </w:t>
      </w:r>
    </w:p>
    <w:p w14:paraId="2787C4D9">
      <w:pPr>
        <w:spacing w:line="560" w:lineRule="exact"/>
        <w:ind w:firstLine="640" w:firstLineChars="200"/>
        <w:jc w:val="left"/>
        <w:rPr>
          <w:rFonts w:hint="eastAsia" w:ascii="楷体" w:hAnsi="楷体" w:eastAsia="楷体" w:cs="楷体"/>
          <w:b w:val="0"/>
          <w:bCs/>
          <w:color w:val="auto"/>
          <w:sz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auto"/>
          <w:sz w:val="32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color w:val="auto"/>
          <w:sz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auto"/>
          <w:sz w:val="32"/>
        </w:rPr>
        <w:t>商务文件</w:t>
      </w:r>
      <w:r>
        <w:rPr>
          <w:rFonts w:hint="eastAsia" w:ascii="楷体" w:hAnsi="楷体" w:eastAsia="楷体" w:cs="楷体"/>
          <w:b w:val="0"/>
          <w:bCs/>
          <w:color w:val="auto"/>
          <w:sz w:val="32"/>
          <w:lang w:eastAsia="zh-CN"/>
        </w:rPr>
        <w:t>。</w:t>
      </w:r>
    </w:p>
    <w:p w14:paraId="33D587D4">
      <w:pPr>
        <w:spacing w:line="560" w:lineRule="exact"/>
        <w:ind w:left="638" w:leftChars="304" w:firstLine="0" w:firstLineChars="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电影票报价表（见附件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2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对本文件第五条“项目要求”的响应、偏离情况说明表（见</w:t>
      </w:r>
    </w:p>
    <w:p w14:paraId="0441023F">
      <w:pPr>
        <w:spacing w:line="560" w:lineRule="exact"/>
        <w:ind w:left="640" w:hanging="640" w:hangingChars="200"/>
        <w:jc w:val="both"/>
        <w:rPr>
          <w:rFonts w:hint="eastAsia" w:ascii="仿宋_GB2312" w:hAnsi="仿宋_GB2312" w:eastAsia="仿宋_GB2312" w:cs="仿宋_GB2312"/>
          <w:b w:val="0"/>
          <w:color w:val="auto"/>
          <w:sz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附件</w:t>
      </w:r>
      <w:r>
        <w:rPr>
          <w:rFonts w:hint="eastAsia" w:ascii="Times New Roman" w:hAnsi="Times New Roman" w:eastAsia="仿宋_GB2312" w:cs="仿宋_GB2312"/>
          <w:b w:val="0"/>
          <w:color w:val="auto"/>
          <w:sz w:val="32"/>
        </w:rPr>
        <w:t>3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售后服务承诺书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近三年同类项目业绩证明（合同关键页+发票）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br w:type="textWrapping"/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</w:rPr>
        <w:t>其他材料</w:t>
      </w:r>
    </w:p>
    <w:sectPr>
      <w:footerReference r:id="rId3" w:type="default"/>
      <w:footerReference r:id="rId4" w:type="even"/>
      <w:pgSz w:w="11906" w:h="16838"/>
      <w:pgMar w:top="1701" w:right="1417" w:bottom="1417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815BF">
    <w:pPr>
      <w:pStyle w:val="5"/>
      <w:framePr w:wrap="around" w:vAnchor="text" w:hAnchor="margin" w:xAlign="right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ind w:right="210" w:rightChars="100"/>
      <w:jc w:val="right"/>
      <w:rPr>
        <w:rFonts w:hint="eastAsia" w:ascii="宋体" w:hAnsi="宋体" w:eastAsia="宋体" w:cs="宋体"/>
        <w:sz w:val="28"/>
      </w:rPr>
    </w:pPr>
    <w:r>
      <w:rPr>
        <w:rStyle w:val="11"/>
        <w:rFonts w:hint="eastAsia" w:ascii="宋体" w:hAnsi="宋体" w:eastAsia="宋体" w:cs="宋体"/>
        <w:sz w:val="28"/>
      </w:rPr>
      <w:fldChar w:fldCharType="begin"/>
    </w:r>
    <w:r>
      <w:rPr>
        <w:rStyle w:val="11"/>
        <w:rFonts w:hint="eastAsia" w:ascii="宋体" w:hAnsi="宋体" w:eastAsia="宋体" w:cs="宋体"/>
        <w:sz w:val="28"/>
      </w:rPr>
      <w:instrText xml:space="preserve"> PAGE </w:instrText>
    </w:r>
    <w:r>
      <w:rPr>
        <w:rStyle w:val="11"/>
        <w:rFonts w:hint="eastAsia" w:ascii="宋体" w:hAnsi="宋体" w:eastAsia="宋体" w:cs="宋体"/>
        <w:sz w:val="28"/>
      </w:rPr>
      <w:fldChar w:fldCharType="separate"/>
    </w:r>
    <w:r>
      <w:rPr>
        <w:rStyle w:val="11"/>
        <w:rFonts w:hint="eastAsia" w:ascii="宋体" w:hAnsi="宋体" w:eastAsia="宋体" w:cs="宋体"/>
        <w:sz w:val="28"/>
      </w:rPr>
      <w:t>- 1 -</w:t>
    </w:r>
    <w:r>
      <w:rPr>
        <w:rStyle w:val="11"/>
        <w:rFonts w:hint="eastAsia" w:ascii="宋体" w:hAnsi="宋体" w:eastAsia="宋体" w:cs="宋体"/>
        <w:sz w:val="28"/>
      </w:rPr>
      <w:fldChar w:fldCharType="end"/>
    </w:r>
  </w:p>
  <w:p w14:paraId="1D3958B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4C0FB">
    <w:pPr>
      <w:pStyle w:val="5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ind w:left="210" w:leftChars="100"/>
      <w:jc w:val="left"/>
      <w:rPr>
        <w:rFonts w:hint="eastAsia" w:ascii="宋体" w:hAnsi="宋体" w:eastAsia="宋体" w:cs="宋体"/>
        <w:sz w:val="28"/>
      </w:rPr>
    </w:pPr>
    <w:r>
      <w:rPr>
        <w:rStyle w:val="11"/>
        <w:rFonts w:hint="eastAsia" w:ascii="宋体" w:hAnsi="宋体" w:eastAsia="宋体" w:cs="宋体"/>
        <w:sz w:val="28"/>
      </w:rPr>
      <w:fldChar w:fldCharType="begin"/>
    </w:r>
    <w:r>
      <w:rPr>
        <w:rStyle w:val="11"/>
        <w:rFonts w:hint="eastAsia" w:ascii="宋体" w:hAnsi="宋体" w:eastAsia="宋体" w:cs="宋体"/>
        <w:sz w:val="28"/>
      </w:rPr>
      <w:instrText xml:space="preserve"> PAGE </w:instrText>
    </w:r>
    <w:r>
      <w:rPr>
        <w:rStyle w:val="11"/>
        <w:rFonts w:hint="eastAsia" w:ascii="宋体" w:hAnsi="宋体" w:eastAsia="宋体" w:cs="宋体"/>
        <w:sz w:val="28"/>
      </w:rPr>
      <w:fldChar w:fldCharType="separate"/>
    </w:r>
    <w:r>
      <w:rPr>
        <w:rStyle w:val="11"/>
        <w:rFonts w:hint="eastAsia" w:ascii="宋体" w:hAnsi="宋体" w:eastAsia="宋体" w:cs="宋体"/>
        <w:sz w:val="28"/>
      </w:rPr>
      <w:t>- 2 -</w:t>
    </w:r>
    <w:r>
      <w:rPr>
        <w:rStyle w:val="11"/>
        <w:rFonts w:hint="eastAsia" w:ascii="宋体" w:hAnsi="宋体" w:eastAsia="宋体" w:cs="宋体"/>
        <w:sz w:val="28"/>
      </w:rPr>
      <w:fldChar w:fldCharType="end"/>
    </w:r>
  </w:p>
  <w:p w14:paraId="2FF5587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65F3"/>
    <w:rsid w:val="001A2968"/>
    <w:rsid w:val="00381040"/>
    <w:rsid w:val="0046550B"/>
    <w:rsid w:val="027A5940"/>
    <w:rsid w:val="02D23086"/>
    <w:rsid w:val="034026E5"/>
    <w:rsid w:val="036A1510"/>
    <w:rsid w:val="051A6F66"/>
    <w:rsid w:val="076B1CFB"/>
    <w:rsid w:val="09B96D4E"/>
    <w:rsid w:val="09BA2AC6"/>
    <w:rsid w:val="09C15C02"/>
    <w:rsid w:val="0A067AB9"/>
    <w:rsid w:val="0A9E5F43"/>
    <w:rsid w:val="0B1C3A38"/>
    <w:rsid w:val="0BEF4CA9"/>
    <w:rsid w:val="0CB057A5"/>
    <w:rsid w:val="0CE75980"/>
    <w:rsid w:val="0D186481"/>
    <w:rsid w:val="0D2C5A88"/>
    <w:rsid w:val="0DD34156"/>
    <w:rsid w:val="0E2055ED"/>
    <w:rsid w:val="0F5D63CD"/>
    <w:rsid w:val="11A71B81"/>
    <w:rsid w:val="11FC3C7B"/>
    <w:rsid w:val="123152ED"/>
    <w:rsid w:val="123F000C"/>
    <w:rsid w:val="12D21E74"/>
    <w:rsid w:val="14B4083D"/>
    <w:rsid w:val="156F5338"/>
    <w:rsid w:val="157D3325"/>
    <w:rsid w:val="15800901"/>
    <w:rsid w:val="15BF393E"/>
    <w:rsid w:val="165B2F3A"/>
    <w:rsid w:val="187F73B4"/>
    <w:rsid w:val="1A693E78"/>
    <w:rsid w:val="1A8C7B66"/>
    <w:rsid w:val="1B067919"/>
    <w:rsid w:val="1B5F527B"/>
    <w:rsid w:val="1B8A679C"/>
    <w:rsid w:val="1C2344FA"/>
    <w:rsid w:val="1C3E1334"/>
    <w:rsid w:val="1C7865F4"/>
    <w:rsid w:val="1D0E0D07"/>
    <w:rsid w:val="1D725FD2"/>
    <w:rsid w:val="1D9E652E"/>
    <w:rsid w:val="1E18008F"/>
    <w:rsid w:val="1E334EC9"/>
    <w:rsid w:val="1E472722"/>
    <w:rsid w:val="1EF328AA"/>
    <w:rsid w:val="1F3C5FFF"/>
    <w:rsid w:val="1F705CA9"/>
    <w:rsid w:val="1FB2006F"/>
    <w:rsid w:val="1FE656F3"/>
    <w:rsid w:val="20476A09"/>
    <w:rsid w:val="209B6D55"/>
    <w:rsid w:val="20B2363F"/>
    <w:rsid w:val="21F7620D"/>
    <w:rsid w:val="221C5C74"/>
    <w:rsid w:val="2250591D"/>
    <w:rsid w:val="24417C14"/>
    <w:rsid w:val="24EA02AB"/>
    <w:rsid w:val="254F010E"/>
    <w:rsid w:val="25965D3D"/>
    <w:rsid w:val="26A06E73"/>
    <w:rsid w:val="28AB7D51"/>
    <w:rsid w:val="29127DD1"/>
    <w:rsid w:val="29A46C7B"/>
    <w:rsid w:val="2A832D34"/>
    <w:rsid w:val="2A9071FF"/>
    <w:rsid w:val="2BA1199B"/>
    <w:rsid w:val="2BE07D12"/>
    <w:rsid w:val="2CC44A58"/>
    <w:rsid w:val="2E862DF3"/>
    <w:rsid w:val="2FEA5603"/>
    <w:rsid w:val="30C6397A"/>
    <w:rsid w:val="30F5600E"/>
    <w:rsid w:val="310E70CF"/>
    <w:rsid w:val="3268280F"/>
    <w:rsid w:val="327B69E7"/>
    <w:rsid w:val="32877139"/>
    <w:rsid w:val="33233306"/>
    <w:rsid w:val="33596D28"/>
    <w:rsid w:val="34C208FD"/>
    <w:rsid w:val="353510CF"/>
    <w:rsid w:val="35EC62CF"/>
    <w:rsid w:val="365C268B"/>
    <w:rsid w:val="36965B9D"/>
    <w:rsid w:val="36E7464B"/>
    <w:rsid w:val="372413FB"/>
    <w:rsid w:val="37D526F5"/>
    <w:rsid w:val="388D1222"/>
    <w:rsid w:val="38A722E3"/>
    <w:rsid w:val="38EF3C8A"/>
    <w:rsid w:val="3A4678DA"/>
    <w:rsid w:val="3C1C4D96"/>
    <w:rsid w:val="3C5502A8"/>
    <w:rsid w:val="3CB7061B"/>
    <w:rsid w:val="3F253F62"/>
    <w:rsid w:val="3F285800"/>
    <w:rsid w:val="3F7E69F5"/>
    <w:rsid w:val="424B3CDF"/>
    <w:rsid w:val="43C875B2"/>
    <w:rsid w:val="450D1720"/>
    <w:rsid w:val="461E170B"/>
    <w:rsid w:val="46F030A7"/>
    <w:rsid w:val="47D1012A"/>
    <w:rsid w:val="483D056E"/>
    <w:rsid w:val="4BB5666E"/>
    <w:rsid w:val="4C6562E6"/>
    <w:rsid w:val="4CA46E0E"/>
    <w:rsid w:val="4CCF375F"/>
    <w:rsid w:val="4CF136D5"/>
    <w:rsid w:val="4D12242A"/>
    <w:rsid w:val="4E9E788D"/>
    <w:rsid w:val="4F9842DC"/>
    <w:rsid w:val="500951DA"/>
    <w:rsid w:val="50100316"/>
    <w:rsid w:val="502A762A"/>
    <w:rsid w:val="50CA2BBB"/>
    <w:rsid w:val="518C60C3"/>
    <w:rsid w:val="5212481A"/>
    <w:rsid w:val="53560736"/>
    <w:rsid w:val="554A40FF"/>
    <w:rsid w:val="558F7F2F"/>
    <w:rsid w:val="55B87486"/>
    <w:rsid w:val="55F36710"/>
    <w:rsid w:val="55F83D27"/>
    <w:rsid w:val="5689305B"/>
    <w:rsid w:val="57122BC6"/>
    <w:rsid w:val="57B974E6"/>
    <w:rsid w:val="57C02622"/>
    <w:rsid w:val="58DF2F7C"/>
    <w:rsid w:val="59995821"/>
    <w:rsid w:val="59AA17DC"/>
    <w:rsid w:val="59E85E60"/>
    <w:rsid w:val="5A494B51"/>
    <w:rsid w:val="5C8E0F41"/>
    <w:rsid w:val="5F6366B5"/>
    <w:rsid w:val="5FB46F10"/>
    <w:rsid w:val="62B92A90"/>
    <w:rsid w:val="64033FC2"/>
    <w:rsid w:val="654C7BEB"/>
    <w:rsid w:val="66AD6467"/>
    <w:rsid w:val="66F81ABE"/>
    <w:rsid w:val="67B0620F"/>
    <w:rsid w:val="683C3F47"/>
    <w:rsid w:val="684A6664"/>
    <w:rsid w:val="68582403"/>
    <w:rsid w:val="68B735CD"/>
    <w:rsid w:val="6B07083C"/>
    <w:rsid w:val="6B596BBE"/>
    <w:rsid w:val="6B601CFA"/>
    <w:rsid w:val="6D050DAB"/>
    <w:rsid w:val="6D934609"/>
    <w:rsid w:val="6E1B45FE"/>
    <w:rsid w:val="6E980AB9"/>
    <w:rsid w:val="6EFD5AB2"/>
    <w:rsid w:val="6F5222A2"/>
    <w:rsid w:val="70D6480D"/>
    <w:rsid w:val="70E94540"/>
    <w:rsid w:val="719170B1"/>
    <w:rsid w:val="73117D7E"/>
    <w:rsid w:val="7318110C"/>
    <w:rsid w:val="73624D26"/>
    <w:rsid w:val="738F5872"/>
    <w:rsid w:val="74033B6B"/>
    <w:rsid w:val="746C1710"/>
    <w:rsid w:val="754B57C9"/>
    <w:rsid w:val="76D17F50"/>
    <w:rsid w:val="794C1B10"/>
    <w:rsid w:val="799139C7"/>
    <w:rsid w:val="79A61220"/>
    <w:rsid w:val="79CD2C51"/>
    <w:rsid w:val="79DB2016"/>
    <w:rsid w:val="7A4F7B0A"/>
    <w:rsid w:val="7B1B5C3E"/>
    <w:rsid w:val="7B6F1AE6"/>
    <w:rsid w:val="7B7F7F7B"/>
    <w:rsid w:val="7BE10C35"/>
    <w:rsid w:val="7BFC781D"/>
    <w:rsid w:val="7C2F7BF3"/>
    <w:rsid w:val="7C5A2796"/>
    <w:rsid w:val="7C613B24"/>
    <w:rsid w:val="7DE20C95"/>
    <w:rsid w:val="7DEA039E"/>
    <w:rsid w:val="7E24305B"/>
    <w:rsid w:val="7EF02F3D"/>
    <w:rsid w:val="7F45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styleId="13">
    <w:name w:val="HTML Code"/>
    <w:basedOn w:val="9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1740</Words>
  <Characters>1872</Characters>
  <Lines>0</Lines>
  <Paragraphs>0</Paragraphs>
  <TotalTime>13</TotalTime>
  <ScaleCrop>false</ScaleCrop>
  <LinksUpToDate>false</LinksUpToDate>
  <CharactersWithSpaces>1918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2025-10-22T04:28:00Z</dcterms:created>
  <dc:creator>Administrator</dc:creator>
  <cp:lastModifiedBy>紫飞兄</cp:lastModifiedBy>
  <dcterms:modified xsi:type="dcterms:W3CDTF">2025-11-07T07:37:09Z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eyJoZGlkIjoiMjkyMzQxZDJmN2FmNzU0YzI0NWNjNTdlMWEyYzkyOGUiLCJ1c2VySWQiOiI2MDM3MzA0MTUifQ==</vt:lpwstr>
  </property>
  <property fmtid="{D5CDD505-2E9C-101B-9397-08002B2CF9AE}" pid="4" name="ICV">
    <vt:lpwstr>F475AEB2B17646A189E59A4A1978EEE8_12</vt:lpwstr>
  </property>
</Properties>
</file>