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61A53">
      <w:pPr>
        <w:adjustRightInd w:val="0"/>
        <w:spacing w:before="33" w:beforeLines="10" w:line="400" w:lineRule="exact"/>
        <w:rPr>
          <w:rFonts w:eastAsia="华康简魏碑"/>
          <w:b/>
          <w:bCs/>
          <w:spacing w:val="80"/>
          <w:sz w:val="30"/>
        </w:rPr>
      </w:pPr>
    </w:p>
    <w:p w14:paraId="48ACAC55">
      <w:pPr>
        <w:pStyle w:val="15"/>
        <w:jc w:val="center"/>
        <w:rPr>
          <w:rFonts w:ascii="楷体_GB2312" w:eastAsia="楷体_GB2312"/>
          <w:b/>
          <w:bCs/>
          <w:sz w:val="44"/>
          <w:szCs w:val="44"/>
        </w:rPr>
      </w:pPr>
    </w:p>
    <w:p w14:paraId="235C0BFA">
      <w:pPr>
        <w:pStyle w:val="15"/>
        <w:tabs>
          <w:tab w:val="left" w:pos="0"/>
        </w:tabs>
        <w:jc w:val="center"/>
        <w:rPr>
          <w:rFonts w:ascii="楷体_GB2312" w:eastAsia="楷体_GB2312"/>
          <w:b/>
          <w:bCs/>
          <w:sz w:val="90"/>
          <w:szCs w:val="90"/>
        </w:rPr>
      </w:pPr>
      <w:r>
        <w:rPr>
          <w:rFonts w:hint="eastAsia"/>
          <w:sz w:val="90"/>
          <w:szCs w:val="90"/>
        </w:rPr>
        <w:t>询价通知书</w:t>
      </w:r>
    </w:p>
    <w:p w14:paraId="1D443A28">
      <w:pPr>
        <w:jc w:val="center"/>
        <w:rPr>
          <w:rFonts w:hint="eastAsia" w:ascii="宋体" w:hAnsi="宋体"/>
          <w:b/>
          <w:sz w:val="32"/>
          <w:szCs w:val="32"/>
        </w:rPr>
      </w:pPr>
    </w:p>
    <w:p w14:paraId="5D77DD2E">
      <w:pPr>
        <w:pStyle w:val="15"/>
      </w:pPr>
    </w:p>
    <w:p w14:paraId="5A6D26F2">
      <w:pPr>
        <w:tabs>
          <w:tab w:val="left" w:pos="7665"/>
        </w:tabs>
        <w:ind w:right="-94" w:rightChars="-45"/>
        <w:rPr>
          <w:rFonts w:ascii="宋体" w:hAnsi="Courier New"/>
          <w:szCs w:val="20"/>
        </w:rPr>
      </w:pPr>
    </w:p>
    <w:p w14:paraId="287BE7B5">
      <w:pPr>
        <w:tabs>
          <w:tab w:val="left" w:pos="7665"/>
        </w:tabs>
        <w:spacing w:line="360" w:lineRule="auto"/>
        <w:ind w:right="-94" w:rightChars="-45"/>
        <w:rPr>
          <w:rFonts w:hint="eastAsia" w:ascii="宋体" w:hAnsi="宋体"/>
          <w:b/>
          <w:sz w:val="36"/>
          <w:szCs w:val="36"/>
          <w:u w:val="single"/>
        </w:rPr>
      </w:pPr>
      <w:bookmarkStart w:id="0" w:name="OLE_LINK22"/>
      <w:r>
        <w:rPr>
          <w:rFonts w:hint="eastAsia" w:ascii="宋体" w:hAnsi="宋体"/>
          <w:b/>
          <w:sz w:val="36"/>
          <w:szCs w:val="36"/>
        </w:rPr>
        <w:t>项目名称</w:t>
      </w:r>
      <w:r>
        <w:rPr>
          <w:rFonts w:hint="eastAsia" w:ascii="宋体" w:hAnsi="宋体"/>
          <w:b/>
          <w:sz w:val="36"/>
          <w:szCs w:val="36"/>
          <w:u w:val="single"/>
        </w:rPr>
        <w:t>：广西壮族自治区皮肤病医院全院</w:t>
      </w:r>
    </w:p>
    <w:p w14:paraId="3474E3C5">
      <w:pPr>
        <w:tabs>
          <w:tab w:val="left" w:pos="7665"/>
        </w:tabs>
        <w:spacing w:line="360" w:lineRule="auto"/>
        <w:ind w:right="-94" w:rightChars="-45" w:firstLine="1802" w:firstLineChars="500"/>
        <w:rPr>
          <w:rFonts w:hint="eastAsia" w:ascii="宋体" w:hAnsi="宋体"/>
          <w:b/>
          <w:sz w:val="36"/>
          <w:szCs w:val="36"/>
          <w:u w:val="single"/>
        </w:rPr>
      </w:pPr>
      <w:r>
        <w:rPr>
          <w:rFonts w:hint="eastAsia" w:ascii="宋体" w:hAnsi="宋体"/>
          <w:b/>
          <w:sz w:val="36"/>
          <w:szCs w:val="36"/>
          <w:u w:val="single"/>
        </w:rPr>
        <w:t xml:space="preserve">深度清洁服务项目  </w:t>
      </w:r>
    </w:p>
    <w:p w14:paraId="0352CE51">
      <w:pPr>
        <w:tabs>
          <w:tab w:val="left" w:pos="7665"/>
        </w:tabs>
        <w:spacing w:line="360" w:lineRule="auto"/>
        <w:ind w:right="-94" w:rightChars="-45"/>
        <w:rPr>
          <w:rFonts w:hint="eastAsia" w:ascii="宋体" w:hAnsi="宋体"/>
          <w:b/>
          <w:sz w:val="36"/>
          <w:szCs w:val="36"/>
          <w:u w:val="single"/>
        </w:rPr>
      </w:pPr>
      <w:r>
        <w:rPr>
          <w:rFonts w:hint="eastAsia" w:ascii="宋体" w:hAnsi="宋体"/>
          <w:b/>
          <w:sz w:val="36"/>
          <w:szCs w:val="36"/>
        </w:rPr>
        <w:t>项目编号：</w:t>
      </w:r>
      <w:bookmarkEnd w:id="0"/>
      <w:r>
        <w:rPr>
          <w:rFonts w:hint="eastAsia" w:ascii="宋体" w:hAnsi="宋体"/>
          <w:b/>
          <w:sz w:val="36"/>
          <w:szCs w:val="36"/>
          <w:u w:val="single"/>
        </w:rPr>
        <w:t xml:space="preserve">PYSTL20250108                  </w:t>
      </w:r>
    </w:p>
    <w:p w14:paraId="1AC1B36C">
      <w:pPr>
        <w:rPr>
          <w:b/>
          <w:sz w:val="36"/>
          <w:szCs w:val="36"/>
        </w:rPr>
      </w:pPr>
    </w:p>
    <w:p w14:paraId="140D0058">
      <w:pPr>
        <w:rPr>
          <w:b/>
          <w:sz w:val="36"/>
          <w:szCs w:val="36"/>
        </w:rPr>
      </w:pPr>
    </w:p>
    <w:p w14:paraId="51D2ECBC">
      <w:pPr>
        <w:ind w:firstLine="961" w:firstLineChars="300"/>
        <w:rPr>
          <w:b/>
          <w:sz w:val="32"/>
          <w:szCs w:val="32"/>
        </w:rPr>
      </w:pPr>
      <w:r>
        <w:rPr>
          <w:rFonts w:hint="eastAsia"/>
          <w:b/>
          <w:sz w:val="32"/>
          <w:szCs w:val="32"/>
        </w:rPr>
        <w:t>采购人：</w:t>
      </w:r>
      <w:r>
        <w:rPr>
          <w:rFonts w:hint="eastAsia" w:ascii="宋体" w:hAnsi="宋体"/>
          <w:b/>
          <w:sz w:val="36"/>
          <w:szCs w:val="36"/>
          <w:u w:val="single"/>
        </w:rPr>
        <w:t>广西壮族自治区皮肤病医院</w:t>
      </w:r>
    </w:p>
    <w:p w14:paraId="23D0CE0D">
      <w:pPr>
        <w:widowControl/>
        <w:jc w:val="center"/>
        <w:rPr>
          <w:rFonts w:hint="eastAsia" w:ascii="宋体" w:hAnsi="宋体"/>
          <w:b/>
          <w:sz w:val="36"/>
          <w:szCs w:val="36"/>
        </w:rPr>
      </w:pPr>
    </w:p>
    <w:p w14:paraId="1C7D95D4">
      <w:pPr>
        <w:widowControl/>
        <w:jc w:val="center"/>
        <w:rPr>
          <w:rFonts w:hint="eastAsia" w:ascii="宋体" w:hAnsi="宋体"/>
          <w:b/>
          <w:sz w:val="36"/>
          <w:szCs w:val="36"/>
        </w:rPr>
      </w:pPr>
    </w:p>
    <w:p w14:paraId="18E995F9">
      <w:pPr>
        <w:widowControl/>
        <w:jc w:val="center"/>
        <w:rPr>
          <w:rFonts w:hint="eastAsia" w:ascii="宋体" w:hAnsi="宋体"/>
          <w:b/>
          <w:sz w:val="36"/>
          <w:szCs w:val="36"/>
        </w:rPr>
      </w:pPr>
      <w:r>
        <w:rPr>
          <w:rFonts w:hint="eastAsia" w:ascii="宋体" w:hAnsi="宋体"/>
          <w:b/>
          <w:sz w:val="36"/>
          <w:szCs w:val="36"/>
        </w:rPr>
        <w:t>2025年1月</w:t>
      </w:r>
    </w:p>
    <w:p w14:paraId="254FFA13">
      <w:pPr>
        <w:widowControl/>
        <w:jc w:val="center"/>
        <w:rPr>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558" w:bottom="1440" w:left="1797" w:header="720" w:footer="720" w:gutter="0"/>
          <w:pgNumType w:start="0"/>
          <w:cols w:space="720" w:num="1"/>
          <w:titlePg/>
          <w:docGrid w:type="lines" w:linePitch="331" w:charSpace="0"/>
        </w:sectPr>
      </w:pPr>
    </w:p>
    <w:p w14:paraId="17A4A5F2">
      <w:pPr>
        <w:pStyle w:val="15"/>
        <w:spacing w:line="360" w:lineRule="auto"/>
        <w:jc w:val="center"/>
        <w:outlineLvl w:val="0"/>
        <w:rPr>
          <w:rFonts w:ascii="Times New Roman" w:hAnsi="Times New Roman"/>
          <w:b/>
          <w:bCs/>
          <w:caps/>
          <w:sz w:val="20"/>
        </w:rPr>
      </w:pPr>
      <w:bookmarkStart w:id="1" w:name="_Toc213325921"/>
      <w:bookmarkStart w:id="2" w:name="_Toc139967215"/>
      <w:bookmarkStart w:id="3" w:name="_Toc139966431"/>
      <w:bookmarkStart w:id="4" w:name="_Toc213206172"/>
      <w:bookmarkStart w:id="5" w:name="_Toc139966426"/>
      <w:bookmarkStart w:id="6" w:name="_Toc139967210"/>
    </w:p>
    <w:p w14:paraId="227EF188">
      <w:pPr>
        <w:pStyle w:val="76"/>
        <w:jc w:val="center"/>
        <w:rPr>
          <w:color w:val="auto"/>
          <w:sz w:val="44"/>
        </w:rPr>
      </w:pPr>
      <w:r>
        <w:rPr>
          <w:color w:val="auto"/>
          <w:sz w:val="44"/>
          <w:lang w:val="zh-CN"/>
        </w:rPr>
        <w:t>目</w:t>
      </w:r>
      <w:r>
        <w:rPr>
          <w:rFonts w:hint="eastAsia"/>
          <w:color w:val="auto"/>
          <w:sz w:val="44"/>
          <w:lang w:val="zh-CN"/>
        </w:rPr>
        <w:t xml:space="preserve">  </w:t>
      </w:r>
      <w:r>
        <w:rPr>
          <w:color w:val="auto"/>
          <w:sz w:val="44"/>
          <w:lang w:val="zh-CN"/>
        </w:rPr>
        <w:t>录</w:t>
      </w:r>
    </w:p>
    <w:p w14:paraId="7B04C638">
      <w:pPr>
        <w:pStyle w:val="23"/>
        <w:rPr>
          <w:rFonts w:ascii="Calibri" w:hAnsi="Calibri"/>
          <w:b w:val="0"/>
          <w:bCs w:val="0"/>
          <w:caps w:val="0"/>
          <w:sz w:val="21"/>
          <w:szCs w:val="22"/>
        </w:rPr>
      </w:pPr>
      <w:r>
        <w:fldChar w:fldCharType="begin"/>
      </w:r>
      <w:r>
        <w:instrText xml:space="preserve"> TOC \o "1-3" \h \z \u </w:instrText>
      </w:r>
      <w:r>
        <w:fldChar w:fldCharType="separate"/>
      </w:r>
      <w:r>
        <w:fldChar w:fldCharType="begin"/>
      </w:r>
      <w:r>
        <w:instrText xml:space="preserve">HYPERLINK \l "_Toc26525676"</w:instrText>
      </w:r>
      <w:r>
        <w:rPr>
          <w:rFonts w:hint="eastAsia"/>
        </w:rPr>
        <w:fldChar w:fldCharType="separate"/>
      </w:r>
      <w:r>
        <w:rPr>
          <w:rStyle w:val="38"/>
          <w:rFonts w:hint="eastAsia"/>
          <w:color w:val="auto"/>
        </w:rPr>
        <w:t>第一章</w:t>
      </w:r>
      <w:r>
        <w:rPr>
          <w:rStyle w:val="38"/>
          <w:color w:val="auto"/>
        </w:rPr>
        <w:t xml:space="preserve">  </w:t>
      </w:r>
      <w:r>
        <w:rPr>
          <w:rStyle w:val="38"/>
          <w:rFonts w:hint="eastAsia"/>
          <w:color w:val="auto"/>
        </w:rPr>
        <w:t>公告</w:t>
      </w:r>
      <w:r>
        <w:tab/>
      </w:r>
      <w:r>
        <w:fldChar w:fldCharType="begin"/>
      </w:r>
      <w:r>
        <w:instrText xml:space="preserve"> PAGEREF _Toc26525676 \h </w:instrText>
      </w:r>
      <w:r>
        <w:fldChar w:fldCharType="separate"/>
      </w:r>
      <w:r>
        <w:rPr>
          <w:rFonts w:hint="eastAsia"/>
        </w:rPr>
        <w:t>2</w:t>
      </w:r>
      <w:r>
        <w:fldChar w:fldCharType="end"/>
      </w:r>
      <w:r>
        <w:fldChar w:fldCharType="end"/>
      </w:r>
    </w:p>
    <w:p w14:paraId="01354E0E">
      <w:pPr>
        <w:pStyle w:val="23"/>
        <w:rPr>
          <w:rFonts w:ascii="Calibri" w:hAnsi="Calibri"/>
          <w:b w:val="0"/>
          <w:bCs w:val="0"/>
          <w:caps w:val="0"/>
          <w:sz w:val="21"/>
          <w:szCs w:val="22"/>
        </w:rPr>
      </w:pPr>
      <w:r>
        <w:fldChar w:fldCharType="begin"/>
      </w:r>
      <w:r>
        <w:instrText xml:space="preserve">HYPERLINK \l "_Toc26525677"</w:instrText>
      </w:r>
      <w:r>
        <w:rPr>
          <w:rFonts w:hint="eastAsia"/>
        </w:rPr>
        <w:fldChar w:fldCharType="separate"/>
      </w:r>
      <w:r>
        <w:rPr>
          <w:rStyle w:val="38"/>
          <w:rFonts w:hint="eastAsia"/>
          <w:color w:val="auto"/>
        </w:rPr>
        <w:t>第二章</w:t>
      </w:r>
      <w:r>
        <w:rPr>
          <w:rStyle w:val="38"/>
          <w:color w:val="auto"/>
        </w:rPr>
        <w:t xml:space="preserve">  </w:t>
      </w:r>
      <w:r>
        <w:rPr>
          <w:rStyle w:val="38"/>
          <w:rFonts w:hint="eastAsia"/>
          <w:color w:val="auto"/>
        </w:rPr>
        <w:t>项目需求一览表</w:t>
      </w:r>
      <w:r>
        <w:tab/>
      </w:r>
      <w:r>
        <w:fldChar w:fldCharType="begin"/>
      </w:r>
      <w:r>
        <w:instrText xml:space="preserve"> PAGEREF _Toc26525677 \h </w:instrText>
      </w:r>
      <w:r>
        <w:fldChar w:fldCharType="separate"/>
      </w:r>
      <w:r>
        <w:rPr>
          <w:rFonts w:hint="eastAsia"/>
        </w:rPr>
        <w:t>1</w:t>
      </w:r>
      <w:r>
        <w:fldChar w:fldCharType="end"/>
      </w:r>
      <w:r>
        <w:fldChar w:fldCharType="end"/>
      </w:r>
    </w:p>
    <w:p w14:paraId="75001E5D">
      <w:pPr>
        <w:pStyle w:val="23"/>
        <w:rPr>
          <w:rFonts w:ascii="Calibri" w:hAnsi="Calibri"/>
          <w:b w:val="0"/>
          <w:bCs w:val="0"/>
          <w:caps w:val="0"/>
          <w:sz w:val="21"/>
          <w:szCs w:val="22"/>
        </w:rPr>
      </w:pPr>
      <w:r>
        <w:fldChar w:fldCharType="begin"/>
      </w:r>
      <w:r>
        <w:instrText xml:space="preserve">HYPERLINK \l "_Toc26525678"</w:instrText>
      </w:r>
      <w:r>
        <w:rPr>
          <w:rFonts w:hint="eastAsia"/>
        </w:rPr>
        <w:fldChar w:fldCharType="separate"/>
      </w:r>
      <w:r>
        <w:rPr>
          <w:rStyle w:val="38"/>
          <w:rFonts w:hint="eastAsia"/>
          <w:color w:val="auto"/>
        </w:rPr>
        <w:t>第三章</w:t>
      </w:r>
      <w:r>
        <w:rPr>
          <w:rStyle w:val="38"/>
          <w:color w:val="auto"/>
        </w:rPr>
        <w:t xml:space="preserve">  </w:t>
      </w:r>
      <w:r>
        <w:rPr>
          <w:rStyle w:val="38"/>
          <w:rFonts w:hint="eastAsia"/>
          <w:color w:val="auto"/>
        </w:rPr>
        <w:t>评审方法</w:t>
      </w:r>
      <w:r>
        <w:tab/>
      </w:r>
      <w:r>
        <w:fldChar w:fldCharType="begin"/>
      </w:r>
      <w:r>
        <w:instrText xml:space="preserve"> PAGEREF _Toc26525678 \h </w:instrText>
      </w:r>
      <w:r>
        <w:fldChar w:fldCharType="separate"/>
      </w:r>
      <w:r>
        <w:rPr>
          <w:rFonts w:hint="eastAsia"/>
        </w:rPr>
        <w:t>3</w:t>
      </w:r>
      <w:r>
        <w:fldChar w:fldCharType="end"/>
      </w:r>
      <w:r>
        <w:fldChar w:fldCharType="end"/>
      </w:r>
    </w:p>
    <w:p w14:paraId="2099C73B">
      <w:pPr>
        <w:pStyle w:val="23"/>
        <w:rPr>
          <w:rFonts w:ascii="Calibri" w:hAnsi="Calibri"/>
          <w:b w:val="0"/>
          <w:bCs w:val="0"/>
          <w:caps w:val="0"/>
          <w:sz w:val="21"/>
          <w:szCs w:val="22"/>
        </w:rPr>
      </w:pPr>
      <w:r>
        <w:fldChar w:fldCharType="begin"/>
      </w:r>
      <w:r>
        <w:instrText xml:space="preserve">HYPERLINK \l "_Toc26525680"</w:instrText>
      </w:r>
      <w:r>
        <w:rPr>
          <w:rFonts w:hint="eastAsia"/>
        </w:rPr>
        <w:fldChar w:fldCharType="separate"/>
      </w:r>
      <w:r>
        <w:rPr>
          <w:rStyle w:val="38"/>
          <w:rFonts w:hint="eastAsia"/>
          <w:color w:val="auto"/>
        </w:rPr>
        <w:t>第四章</w:t>
      </w:r>
      <w:r>
        <w:rPr>
          <w:rStyle w:val="38"/>
          <w:color w:val="auto"/>
        </w:rPr>
        <w:t xml:space="preserve">  </w:t>
      </w:r>
      <w:r>
        <w:rPr>
          <w:rStyle w:val="38"/>
          <w:rFonts w:hint="eastAsia"/>
          <w:color w:val="auto"/>
        </w:rPr>
        <w:t>供应商须知</w:t>
      </w:r>
      <w:r>
        <w:tab/>
      </w:r>
      <w:r>
        <w:fldChar w:fldCharType="begin"/>
      </w:r>
      <w:r>
        <w:instrText xml:space="preserve"> PAGEREF _Toc26525680 \h </w:instrText>
      </w:r>
      <w:r>
        <w:fldChar w:fldCharType="separate"/>
      </w:r>
      <w:r>
        <w:rPr>
          <w:rFonts w:hint="eastAsia"/>
        </w:rPr>
        <w:t>4</w:t>
      </w:r>
      <w:r>
        <w:fldChar w:fldCharType="end"/>
      </w:r>
      <w:r>
        <w:fldChar w:fldCharType="end"/>
      </w:r>
    </w:p>
    <w:p w14:paraId="467CE199">
      <w:pPr>
        <w:pStyle w:val="23"/>
        <w:rPr>
          <w:rFonts w:ascii="Calibri" w:hAnsi="Calibri"/>
          <w:b w:val="0"/>
          <w:bCs w:val="0"/>
          <w:caps w:val="0"/>
          <w:sz w:val="21"/>
          <w:szCs w:val="22"/>
        </w:rPr>
      </w:pPr>
      <w:r>
        <w:fldChar w:fldCharType="begin"/>
      </w:r>
      <w:r>
        <w:instrText xml:space="preserve">HYPERLINK \l "_Toc26525689"</w:instrText>
      </w:r>
      <w:r>
        <w:rPr>
          <w:rFonts w:hint="eastAsia"/>
        </w:rPr>
        <w:fldChar w:fldCharType="separate"/>
      </w:r>
      <w:r>
        <w:rPr>
          <w:rStyle w:val="38"/>
          <w:rFonts w:hint="eastAsia"/>
          <w:color w:val="auto"/>
        </w:rPr>
        <w:t>第五章</w:t>
      </w:r>
      <w:r>
        <w:rPr>
          <w:rStyle w:val="38"/>
          <w:color w:val="auto"/>
        </w:rPr>
        <w:t xml:space="preserve">  </w:t>
      </w:r>
      <w:r>
        <w:rPr>
          <w:rStyle w:val="38"/>
          <w:rFonts w:hint="eastAsia"/>
          <w:color w:val="auto"/>
        </w:rPr>
        <w:t>响应文件格式</w:t>
      </w:r>
      <w:r>
        <w:tab/>
      </w:r>
      <w:r>
        <w:fldChar w:fldCharType="begin"/>
      </w:r>
      <w:r>
        <w:instrText xml:space="preserve"> PAGEREF _Toc26525689 \h </w:instrText>
      </w:r>
      <w:r>
        <w:fldChar w:fldCharType="separate"/>
      </w:r>
      <w:r>
        <w:rPr>
          <w:rFonts w:hint="eastAsia"/>
        </w:rPr>
        <w:t>17</w:t>
      </w:r>
      <w:r>
        <w:fldChar w:fldCharType="end"/>
      </w:r>
      <w:r>
        <w:fldChar w:fldCharType="end"/>
      </w:r>
    </w:p>
    <w:p w14:paraId="3FE78924">
      <w:pPr>
        <w:pStyle w:val="23"/>
        <w:rPr>
          <w:rFonts w:ascii="Calibri" w:hAnsi="Calibri"/>
          <w:b w:val="0"/>
          <w:bCs w:val="0"/>
          <w:caps w:val="0"/>
          <w:sz w:val="21"/>
          <w:szCs w:val="22"/>
        </w:rPr>
      </w:pPr>
      <w:r>
        <w:fldChar w:fldCharType="begin"/>
      </w:r>
      <w:r>
        <w:instrText xml:space="preserve">HYPERLINK \l "_Toc26525690"</w:instrText>
      </w:r>
      <w:r>
        <w:rPr>
          <w:rFonts w:hint="eastAsia"/>
        </w:rPr>
        <w:fldChar w:fldCharType="separate"/>
      </w:r>
      <w:r>
        <w:rPr>
          <w:rStyle w:val="38"/>
          <w:rFonts w:hint="eastAsia"/>
          <w:color w:val="auto"/>
        </w:rPr>
        <w:t>第六章</w:t>
      </w:r>
      <w:r>
        <w:rPr>
          <w:rStyle w:val="38"/>
          <w:color w:val="auto"/>
        </w:rPr>
        <w:t xml:space="preserve">  </w:t>
      </w:r>
      <w:r>
        <w:rPr>
          <w:rStyle w:val="38"/>
          <w:rFonts w:hint="eastAsia"/>
          <w:color w:val="auto"/>
        </w:rPr>
        <w:t>合同条款及格式</w:t>
      </w:r>
      <w:r>
        <w:tab/>
      </w:r>
      <w:r>
        <w:fldChar w:fldCharType="begin"/>
      </w:r>
      <w:r>
        <w:instrText xml:space="preserve"> PAGEREF _Toc26525690 \h </w:instrText>
      </w:r>
      <w:r>
        <w:fldChar w:fldCharType="separate"/>
      </w:r>
      <w:r>
        <w:rPr>
          <w:rFonts w:hint="eastAsia"/>
        </w:rPr>
        <w:t>31</w:t>
      </w:r>
      <w:r>
        <w:fldChar w:fldCharType="end"/>
      </w:r>
      <w:r>
        <w:fldChar w:fldCharType="end"/>
      </w:r>
    </w:p>
    <w:p w14:paraId="30850CC3">
      <w:r>
        <w:fldChar w:fldCharType="end"/>
      </w:r>
    </w:p>
    <w:p w14:paraId="7B4750C7">
      <w:pPr>
        <w:pStyle w:val="29"/>
        <w:rPr>
          <w:sz w:val="36"/>
        </w:rPr>
      </w:pPr>
      <w:r>
        <w:rPr>
          <w:caps/>
          <w:sz w:val="20"/>
        </w:rPr>
        <w:br w:type="page"/>
      </w:r>
      <w:bookmarkStart w:id="7" w:name="_Toc388475103"/>
      <w:bookmarkStart w:id="8" w:name="_Toc26525579"/>
      <w:bookmarkStart w:id="9" w:name="_Toc26525676"/>
      <w:r>
        <w:rPr>
          <w:rFonts w:hint="eastAsia"/>
          <w:sz w:val="36"/>
        </w:rPr>
        <w:t>第一章</w:t>
      </w:r>
      <w:r>
        <w:rPr>
          <w:sz w:val="36"/>
        </w:rPr>
        <w:t xml:space="preserve">  </w:t>
      </w:r>
      <w:r>
        <w:rPr>
          <w:rFonts w:hint="eastAsia"/>
          <w:sz w:val="36"/>
        </w:rPr>
        <w:t>公告</w:t>
      </w:r>
      <w:bookmarkEnd w:id="7"/>
      <w:bookmarkEnd w:id="8"/>
      <w:bookmarkEnd w:id="9"/>
    </w:p>
    <w:p w14:paraId="79F2EE7B">
      <w:pPr>
        <w:spacing w:line="360" w:lineRule="exact"/>
        <w:jc w:val="center"/>
        <w:rPr>
          <w:b/>
          <w:sz w:val="30"/>
          <w:szCs w:val="30"/>
        </w:rPr>
      </w:pPr>
      <w:r>
        <w:rPr>
          <w:rFonts w:hint="eastAsia"/>
          <w:b/>
          <w:sz w:val="30"/>
          <w:szCs w:val="30"/>
        </w:rPr>
        <w:t>广西壮族自治区皮肤病医院全院深度清洁服务项目</w:t>
      </w:r>
    </w:p>
    <w:p w14:paraId="77B3DF30">
      <w:pPr>
        <w:spacing w:line="360" w:lineRule="exact"/>
        <w:jc w:val="center"/>
        <w:rPr>
          <w:b/>
          <w:sz w:val="30"/>
          <w:szCs w:val="30"/>
        </w:rPr>
      </w:pPr>
      <w:r>
        <w:rPr>
          <w:rFonts w:hint="eastAsia"/>
          <w:b/>
          <w:sz w:val="30"/>
          <w:szCs w:val="30"/>
        </w:rPr>
        <w:t>采购询价公告</w:t>
      </w:r>
    </w:p>
    <w:p w14:paraId="4A86340A">
      <w:pPr>
        <w:spacing w:line="360" w:lineRule="exact"/>
        <w:rPr>
          <w:rFonts w:hint="eastAsia" w:ascii="宋体" w:hAnsi="宋体"/>
          <w:szCs w:val="21"/>
        </w:rPr>
      </w:pPr>
    </w:p>
    <w:p w14:paraId="19874A5D">
      <w:pPr>
        <w:widowControl/>
        <w:spacing w:line="360" w:lineRule="exact"/>
        <w:ind w:firstLine="420" w:firstLineChars="200"/>
        <w:rPr>
          <w:rFonts w:hint="eastAsia" w:ascii="宋体" w:hAnsi="宋体"/>
          <w:szCs w:val="21"/>
        </w:rPr>
      </w:pPr>
      <w:r>
        <w:rPr>
          <w:rFonts w:hint="eastAsia" w:ascii="宋体" w:hAnsi="宋体"/>
          <w:szCs w:val="21"/>
        </w:rPr>
        <w:t>广西壮族自治区皮肤病医院拟对全院深度清洁服务项目进行询价采购，现将采购信息公告如下：</w:t>
      </w:r>
    </w:p>
    <w:p w14:paraId="763C8662">
      <w:pPr>
        <w:widowControl/>
        <w:numPr>
          <w:ilvl w:val="0"/>
          <w:numId w:val="1"/>
        </w:numPr>
        <w:spacing w:line="360" w:lineRule="exact"/>
        <w:ind w:firstLine="420" w:firstLineChars="200"/>
        <w:rPr>
          <w:rFonts w:hint="eastAsia" w:ascii="宋体" w:hAnsi="宋体"/>
          <w:szCs w:val="21"/>
        </w:rPr>
      </w:pPr>
      <w:r>
        <w:rPr>
          <w:rFonts w:hint="eastAsia" w:ascii="宋体" w:hAnsi="宋体"/>
          <w:b/>
          <w:szCs w:val="21"/>
        </w:rPr>
        <w:t>采购项目名称</w:t>
      </w:r>
      <w:r>
        <w:rPr>
          <w:rFonts w:hint="eastAsia" w:ascii="宋体" w:hAnsi="宋体"/>
          <w:szCs w:val="21"/>
        </w:rPr>
        <w:t>：广西壮族自治区皮肤病医院拟对全院深度</w:t>
      </w:r>
    </w:p>
    <w:p w14:paraId="0AFC4B13">
      <w:pPr>
        <w:widowControl/>
        <w:spacing w:line="360" w:lineRule="exact"/>
        <w:ind w:firstLine="2310" w:firstLineChars="1100"/>
        <w:rPr>
          <w:rFonts w:hint="eastAsia" w:ascii="宋体" w:hAnsi="宋体"/>
          <w:szCs w:val="21"/>
        </w:rPr>
      </w:pPr>
      <w:r>
        <w:rPr>
          <w:rFonts w:hint="eastAsia" w:ascii="宋体" w:hAnsi="宋体"/>
          <w:szCs w:val="21"/>
        </w:rPr>
        <w:t>清洁服务项目</w:t>
      </w:r>
    </w:p>
    <w:p w14:paraId="0BD8D9EB">
      <w:pPr>
        <w:spacing w:line="400" w:lineRule="exact"/>
        <w:ind w:firstLine="420" w:firstLineChars="200"/>
        <w:rPr>
          <w:rFonts w:hint="eastAsia" w:ascii="宋体" w:hAnsi="宋体"/>
          <w:szCs w:val="21"/>
        </w:rPr>
      </w:pPr>
      <w:r>
        <w:rPr>
          <w:rFonts w:hint="eastAsia" w:ascii="宋体" w:hAnsi="宋体"/>
          <w:szCs w:val="21"/>
        </w:rPr>
        <w:t xml:space="preserve">　  </w:t>
      </w:r>
      <w:r>
        <w:rPr>
          <w:rFonts w:hint="eastAsia" w:ascii="宋体" w:hAnsi="宋体"/>
          <w:b/>
          <w:szCs w:val="21"/>
        </w:rPr>
        <w:t>采购项目编号</w:t>
      </w:r>
      <w:r>
        <w:rPr>
          <w:rFonts w:hint="eastAsia" w:ascii="宋体" w:hAnsi="宋体"/>
          <w:szCs w:val="21"/>
        </w:rPr>
        <w:t xml:space="preserve">：PYSTL20250108  </w:t>
      </w:r>
    </w:p>
    <w:p w14:paraId="192CC0D3">
      <w:pPr>
        <w:spacing w:line="400" w:lineRule="exact"/>
        <w:ind w:firstLine="405"/>
        <w:rPr>
          <w:rFonts w:hint="eastAsia" w:ascii="宋体" w:hAnsi="宋体"/>
          <w:szCs w:val="21"/>
        </w:rPr>
      </w:pPr>
      <w:r>
        <w:rPr>
          <w:rFonts w:hint="eastAsia" w:ascii="宋体" w:hAnsi="宋体"/>
          <w:b/>
          <w:szCs w:val="21"/>
        </w:rPr>
        <w:t>二、采购项目的名称、数量、简要规格描述或项目基本概况介绍</w:t>
      </w:r>
    </w:p>
    <w:tbl>
      <w:tblPr>
        <w:tblStyle w:val="32"/>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1547"/>
        <w:gridCol w:w="1262"/>
        <w:gridCol w:w="5502"/>
      </w:tblGrid>
      <w:tr w14:paraId="345C52AF">
        <w:trPr>
          <w:trHeight w:val="410" w:hRule="atLeast"/>
          <w:jc w:val="center"/>
        </w:trPr>
        <w:tc>
          <w:tcPr>
            <w:tcW w:w="640" w:type="dxa"/>
            <w:vAlign w:val="center"/>
          </w:tcPr>
          <w:p w14:paraId="64EE17D2">
            <w:pPr>
              <w:spacing w:line="400" w:lineRule="exact"/>
              <w:jc w:val="center"/>
              <w:rPr>
                <w:rFonts w:hint="eastAsia" w:ascii="宋体" w:hAnsi="宋体"/>
                <w:szCs w:val="21"/>
              </w:rPr>
            </w:pPr>
            <w:r>
              <w:rPr>
                <w:rFonts w:hint="eastAsia" w:ascii="宋体" w:hAnsi="宋体"/>
                <w:szCs w:val="21"/>
              </w:rPr>
              <w:t>序号</w:t>
            </w:r>
          </w:p>
        </w:tc>
        <w:tc>
          <w:tcPr>
            <w:tcW w:w="1547" w:type="dxa"/>
            <w:vAlign w:val="center"/>
          </w:tcPr>
          <w:p w14:paraId="1D14C3D5">
            <w:pPr>
              <w:spacing w:line="400" w:lineRule="exact"/>
              <w:jc w:val="center"/>
              <w:rPr>
                <w:rFonts w:hint="eastAsia" w:ascii="宋体" w:hAnsi="宋体"/>
                <w:szCs w:val="21"/>
              </w:rPr>
            </w:pPr>
            <w:r>
              <w:rPr>
                <w:rFonts w:hint="eastAsia" w:ascii="宋体" w:hAnsi="宋体"/>
                <w:szCs w:val="21"/>
              </w:rPr>
              <w:t>服务名称</w:t>
            </w:r>
          </w:p>
        </w:tc>
        <w:tc>
          <w:tcPr>
            <w:tcW w:w="1262" w:type="dxa"/>
            <w:vAlign w:val="center"/>
          </w:tcPr>
          <w:p w14:paraId="40A9957A">
            <w:pPr>
              <w:spacing w:line="400" w:lineRule="exact"/>
              <w:jc w:val="center"/>
              <w:rPr>
                <w:rFonts w:hint="eastAsia" w:ascii="宋体" w:hAnsi="宋体"/>
                <w:szCs w:val="21"/>
              </w:rPr>
            </w:pPr>
            <w:r>
              <w:rPr>
                <w:rFonts w:hint="eastAsia" w:ascii="宋体" w:hAnsi="宋体"/>
                <w:szCs w:val="21"/>
              </w:rPr>
              <w:t>数量</w:t>
            </w:r>
          </w:p>
        </w:tc>
        <w:tc>
          <w:tcPr>
            <w:tcW w:w="5502" w:type="dxa"/>
            <w:vAlign w:val="center"/>
          </w:tcPr>
          <w:p w14:paraId="44D82DA8">
            <w:pPr>
              <w:spacing w:line="400" w:lineRule="exact"/>
              <w:jc w:val="center"/>
              <w:rPr>
                <w:rFonts w:hint="eastAsia" w:ascii="宋体" w:hAnsi="宋体"/>
                <w:szCs w:val="21"/>
              </w:rPr>
            </w:pPr>
            <w:r>
              <w:rPr>
                <w:rFonts w:hint="eastAsia" w:ascii="宋体" w:hAnsi="宋体"/>
                <w:szCs w:val="21"/>
              </w:rPr>
              <w:t>采购内容和具体要求</w:t>
            </w:r>
          </w:p>
        </w:tc>
      </w:tr>
      <w:tr w14:paraId="2F8C7AEC">
        <w:trPr>
          <w:trHeight w:val="529" w:hRule="atLeast"/>
          <w:jc w:val="center"/>
        </w:trPr>
        <w:tc>
          <w:tcPr>
            <w:tcW w:w="640" w:type="dxa"/>
            <w:vAlign w:val="center"/>
          </w:tcPr>
          <w:p w14:paraId="54DCD672">
            <w:pPr>
              <w:spacing w:line="400" w:lineRule="exact"/>
              <w:jc w:val="left"/>
              <w:rPr>
                <w:rFonts w:hint="eastAsia" w:ascii="宋体" w:hAnsi="宋体"/>
                <w:szCs w:val="21"/>
              </w:rPr>
            </w:pPr>
            <w:r>
              <w:rPr>
                <w:rFonts w:hint="eastAsia" w:ascii="宋体" w:hAnsi="宋体"/>
                <w:szCs w:val="21"/>
              </w:rPr>
              <w:t>1</w:t>
            </w:r>
          </w:p>
        </w:tc>
        <w:tc>
          <w:tcPr>
            <w:tcW w:w="1547" w:type="dxa"/>
            <w:vAlign w:val="center"/>
          </w:tcPr>
          <w:p w14:paraId="371BA935">
            <w:pPr>
              <w:spacing w:line="400" w:lineRule="exact"/>
              <w:jc w:val="left"/>
              <w:rPr>
                <w:rFonts w:hint="eastAsia" w:ascii="宋体" w:hAnsi="宋体"/>
                <w:szCs w:val="21"/>
              </w:rPr>
            </w:pPr>
            <w:r>
              <w:rPr>
                <w:rFonts w:hint="eastAsia" w:ascii="宋体" w:hAnsi="宋体"/>
                <w:szCs w:val="21"/>
              </w:rPr>
              <w:t>外墙清洗</w:t>
            </w:r>
          </w:p>
        </w:tc>
        <w:tc>
          <w:tcPr>
            <w:tcW w:w="1262" w:type="dxa"/>
            <w:vAlign w:val="center"/>
          </w:tcPr>
          <w:p w14:paraId="3B372F45">
            <w:pPr>
              <w:spacing w:line="400" w:lineRule="exact"/>
              <w:jc w:val="left"/>
              <w:rPr>
                <w:rFonts w:hint="eastAsia" w:ascii="宋体" w:hAnsi="宋体"/>
                <w:szCs w:val="21"/>
              </w:rPr>
            </w:pPr>
            <w:r>
              <w:rPr>
                <w:rFonts w:hint="eastAsia" w:ascii="宋体" w:hAnsi="宋体"/>
                <w:szCs w:val="21"/>
              </w:rPr>
              <w:t>1项</w:t>
            </w:r>
          </w:p>
        </w:tc>
        <w:tc>
          <w:tcPr>
            <w:tcW w:w="5502" w:type="dxa"/>
            <w:vAlign w:val="center"/>
          </w:tcPr>
          <w:p w14:paraId="4F1D3BD0">
            <w:pPr>
              <w:widowControl/>
              <w:spacing w:line="400" w:lineRule="exact"/>
              <w:jc w:val="left"/>
              <w:rPr>
                <w:rFonts w:hint="eastAsia" w:ascii="宋体" w:hAnsi="宋体"/>
                <w:szCs w:val="21"/>
              </w:rPr>
            </w:pPr>
            <w:r>
              <w:rPr>
                <w:rFonts w:hint="eastAsia" w:ascii="宋体" w:hAnsi="宋体"/>
                <w:szCs w:val="21"/>
              </w:rPr>
              <w:t>1、2、3号楼玻璃幕墙、墙面、窗台、空调外机、格栅等；</w:t>
            </w:r>
          </w:p>
        </w:tc>
      </w:tr>
      <w:tr w14:paraId="67A21938">
        <w:trPr>
          <w:trHeight w:val="751" w:hRule="atLeast"/>
          <w:jc w:val="center"/>
        </w:trPr>
        <w:tc>
          <w:tcPr>
            <w:tcW w:w="640" w:type="dxa"/>
            <w:vAlign w:val="center"/>
          </w:tcPr>
          <w:p w14:paraId="3B5479D7">
            <w:pPr>
              <w:spacing w:line="400" w:lineRule="exact"/>
              <w:jc w:val="left"/>
              <w:rPr>
                <w:rFonts w:hint="eastAsia" w:ascii="宋体" w:hAnsi="宋体"/>
                <w:szCs w:val="21"/>
              </w:rPr>
            </w:pPr>
            <w:r>
              <w:rPr>
                <w:rFonts w:hint="eastAsia" w:ascii="宋体" w:hAnsi="宋体"/>
                <w:szCs w:val="21"/>
              </w:rPr>
              <w:t>2</w:t>
            </w:r>
          </w:p>
        </w:tc>
        <w:tc>
          <w:tcPr>
            <w:tcW w:w="1547" w:type="dxa"/>
            <w:vAlign w:val="center"/>
          </w:tcPr>
          <w:p w14:paraId="32D2F93C">
            <w:pPr>
              <w:widowControl/>
              <w:spacing w:line="400" w:lineRule="exact"/>
              <w:jc w:val="left"/>
              <w:rPr>
                <w:rFonts w:hint="eastAsia" w:ascii="宋体" w:hAnsi="宋体"/>
                <w:szCs w:val="21"/>
              </w:rPr>
            </w:pPr>
            <w:r>
              <w:rPr>
                <w:rFonts w:hint="eastAsia" w:ascii="宋体" w:hAnsi="宋体"/>
                <w:szCs w:val="21"/>
              </w:rPr>
              <w:t>室内清洁</w:t>
            </w:r>
          </w:p>
        </w:tc>
        <w:tc>
          <w:tcPr>
            <w:tcW w:w="1262" w:type="dxa"/>
            <w:vAlign w:val="center"/>
          </w:tcPr>
          <w:p w14:paraId="62B03B40">
            <w:pPr>
              <w:spacing w:line="400" w:lineRule="exact"/>
              <w:jc w:val="left"/>
              <w:rPr>
                <w:rFonts w:hint="eastAsia" w:ascii="宋体" w:hAnsi="宋体"/>
                <w:szCs w:val="21"/>
              </w:rPr>
            </w:pPr>
            <w:r>
              <w:rPr>
                <w:rFonts w:hint="eastAsia" w:ascii="宋体" w:hAnsi="宋体"/>
                <w:szCs w:val="21"/>
              </w:rPr>
              <w:t>1项</w:t>
            </w:r>
          </w:p>
        </w:tc>
        <w:tc>
          <w:tcPr>
            <w:tcW w:w="5502" w:type="dxa"/>
            <w:vAlign w:val="center"/>
          </w:tcPr>
          <w:p w14:paraId="1DDDF8E5">
            <w:pPr>
              <w:widowControl/>
              <w:spacing w:line="400" w:lineRule="exact"/>
              <w:jc w:val="left"/>
              <w:rPr>
                <w:rFonts w:hint="eastAsia" w:ascii="宋体" w:hAnsi="宋体"/>
                <w:szCs w:val="21"/>
              </w:rPr>
            </w:pPr>
            <w:r>
              <w:rPr>
                <w:rFonts w:hint="eastAsia" w:ascii="宋体" w:hAnsi="宋体"/>
                <w:szCs w:val="21"/>
              </w:rPr>
              <w:t>1、2、3号楼办公区和病房进行表面擦拭消毒（含门窗、扶手、线槽、电源开关、地面墙面）；</w:t>
            </w:r>
          </w:p>
        </w:tc>
      </w:tr>
      <w:tr w14:paraId="40580D9E">
        <w:trPr>
          <w:trHeight w:val="437" w:hRule="atLeast"/>
          <w:jc w:val="center"/>
        </w:trPr>
        <w:tc>
          <w:tcPr>
            <w:tcW w:w="640" w:type="dxa"/>
            <w:vAlign w:val="center"/>
          </w:tcPr>
          <w:p w14:paraId="50AE63BE">
            <w:pPr>
              <w:spacing w:line="400" w:lineRule="exact"/>
              <w:jc w:val="left"/>
              <w:rPr>
                <w:rFonts w:hint="eastAsia" w:ascii="宋体" w:hAnsi="宋体"/>
                <w:szCs w:val="21"/>
              </w:rPr>
            </w:pPr>
            <w:r>
              <w:rPr>
                <w:rFonts w:hint="eastAsia" w:ascii="宋体" w:hAnsi="宋体"/>
                <w:szCs w:val="21"/>
              </w:rPr>
              <w:t>3</w:t>
            </w:r>
          </w:p>
        </w:tc>
        <w:tc>
          <w:tcPr>
            <w:tcW w:w="1547" w:type="dxa"/>
            <w:vAlign w:val="center"/>
          </w:tcPr>
          <w:p w14:paraId="4D35472A">
            <w:pPr>
              <w:widowControl/>
              <w:spacing w:line="400" w:lineRule="exact"/>
              <w:jc w:val="left"/>
              <w:rPr>
                <w:rFonts w:hint="eastAsia" w:ascii="宋体" w:hAnsi="宋体"/>
                <w:szCs w:val="21"/>
              </w:rPr>
            </w:pPr>
            <w:r>
              <w:rPr>
                <w:rFonts w:hint="eastAsia" w:ascii="宋体" w:hAnsi="宋体"/>
                <w:szCs w:val="21"/>
              </w:rPr>
              <w:t>路面清洗</w:t>
            </w:r>
          </w:p>
        </w:tc>
        <w:tc>
          <w:tcPr>
            <w:tcW w:w="1262" w:type="dxa"/>
            <w:vAlign w:val="center"/>
          </w:tcPr>
          <w:p w14:paraId="0FF7F99E">
            <w:pPr>
              <w:spacing w:line="400" w:lineRule="exact"/>
              <w:jc w:val="left"/>
              <w:rPr>
                <w:rFonts w:hint="eastAsia" w:ascii="宋体" w:hAnsi="宋体"/>
                <w:szCs w:val="21"/>
              </w:rPr>
            </w:pPr>
            <w:r>
              <w:rPr>
                <w:rFonts w:hint="eastAsia" w:ascii="宋体" w:hAnsi="宋体"/>
                <w:szCs w:val="21"/>
              </w:rPr>
              <w:t>1项</w:t>
            </w:r>
          </w:p>
        </w:tc>
        <w:tc>
          <w:tcPr>
            <w:tcW w:w="5502" w:type="dxa"/>
            <w:vAlign w:val="center"/>
          </w:tcPr>
          <w:p w14:paraId="372FD055">
            <w:pPr>
              <w:widowControl/>
              <w:spacing w:line="400" w:lineRule="exact"/>
              <w:jc w:val="left"/>
              <w:rPr>
                <w:rFonts w:hint="eastAsia" w:ascii="宋体" w:hAnsi="宋体"/>
                <w:szCs w:val="21"/>
              </w:rPr>
            </w:pPr>
            <w:r>
              <w:rPr>
                <w:rFonts w:hint="eastAsia" w:ascii="宋体" w:hAnsi="宋体"/>
                <w:szCs w:val="21"/>
              </w:rPr>
              <w:t>路面清洗：路面、路沿石、路沿树；</w:t>
            </w:r>
          </w:p>
        </w:tc>
      </w:tr>
      <w:tr w14:paraId="76A55FB0">
        <w:trPr>
          <w:trHeight w:val="437" w:hRule="atLeast"/>
          <w:jc w:val="center"/>
        </w:trPr>
        <w:tc>
          <w:tcPr>
            <w:tcW w:w="640" w:type="dxa"/>
            <w:vAlign w:val="center"/>
          </w:tcPr>
          <w:p w14:paraId="0D0F3DD8">
            <w:pPr>
              <w:spacing w:line="400" w:lineRule="exact"/>
              <w:jc w:val="left"/>
              <w:rPr>
                <w:rFonts w:hint="eastAsia" w:ascii="宋体" w:hAnsi="宋体"/>
                <w:szCs w:val="21"/>
              </w:rPr>
            </w:pPr>
            <w:r>
              <w:rPr>
                <w:rFonts w:hint="eastAsia" w:ascii="宋体" w:hAnsi="宋体"/>
                <w:szCs w:val="21"/>
              </w:rPr>
              <w:t>4</w:t>
            </w:r>
          </w:p>
        </w:tc>
        <w:tc>
          <w:tcPr>
            <w:tcW w:w="1547" w:type="dxa"/>
            <w:vAlign w:val="center"/>
          </w:tcPr>
          <w:p w14:paraId="1CC439F9">
            <w:pPr>
              <w:widowControl/>
              <w:spacing w:line="400" w:lineRule="exact"/>
              <w:jc w:val="left"/>
              <w:rPr>
                <w:rFonts w:hint="eastAsia" w:ascii="宋体" w:hAnsi="宋体"/>
                <w:szCs w:val="21"/>
              </w:rPr>
            </w:pPr>
            <w:r>
              <w:rPr>
                <w:rFonts w:hint="eastAsia" w:ascii="宋体" w:hAnsi="宋体"/>
                <w:szCs w:val="21"/>
              </w:rPr>
              <w:t>清运垃圾</w:t>
            </w:r>
          </w:p>
        </w:tc>
        <w:tc>
          <w:tcPr>
            <w:tcW w:w="1262" w:type="dxa"/>
            <w:vAlign w:val="center"/>
          </w:tcPr>
          <w:p w14:paraId="2EF0C945">
            <w:pPr>
              <w:spacing w:line="400" w:lineRule="exact"/>
              <w:jc w:val="left"/>
              <w:rPr>
                <w:rFonts w:hint="eastAsia" w:ascii="宋体" w:hAnsi="宋体"/>
                <w:szCs w:val="21"/>
              </w:rPr>
            </w:pPr>
            <w:r>
              <w:rPr>
                <w:rFonts w:hint="eastAsia" w:ascii="宋体" w:hAnsi="宋体"/>
                <w:szCs w:val="21"/>
              </w:rPr>
              <w:t>1项</w:t>
            </w:r>
          </w:p>
        </w:tc>
        <w:tc>
          <w:tcPr>
            <w:tcW w:w="5502" w:type="dxa"/>
            <w:vAlign w:val="center"/>
          </w:tcPr>
          <w:p w14:paraId="66661E4D">
            <w:pPr>
              <w:spacing w:line="400" w:lineRule="exact"/>
              <w:jc w:val="left"/>
              <w:rPr>
                <w:rFonts w:hint="eastAsia" w:ascii="宋体" w:hAnsi="宋体"/>
                <w:szCs w:val="21"/>
              </w:rPr>
            </w:pPr>
            <w:r>
              <w:rPr>
                <w:rFonts w:hint="eastAsia" w:ascii="宋体" w:hAnsi="宋体"/>
                <w:szCs w:val="21"/>
              </w:rPr>
              <w:t>清运垃圾（含弃置）；</w:t>
            </w:r>
          </w:p>
        </w:tc>
      </w:tr>
      <w:tr w14:paraId="2293679D">
        <w:trPr>
          <w:trHeight w:val="437" w:hRule="atLeast"/>
          <w:jc w:val="center"/>
        </w:trPr>
        <w:tc>
          <w:tcPr>
            <w:tcW w:w="8951" w:type="dxa"/>
            <w:gridSpan w:val="4"/>
            <w:vAlign w:val="center"/>
          </w:tcPr>
          <w:p w14:paraId="4154DC79">
            <w:pPr>
              <w:ind w:firstLine="420" w:firstLineChars="200"/>
              <w:jc w:val="left"/>
              <w:rPr>
                <w:rFonts w:hint="eastAsia" w:ascii="宋体" w:hAnsi="宋体"/>
                <w:szCs w:val="21"/>
              </w:rPr>
            </w:pPr>
            <w:r>
              <w:rPr>
                <w:rFonts w:hint="eastAsia" w:ascii="宋体" w:hAnsi="宋体"/>
                <w:szCs w:val="21"/>
              </w:rPr>
              <w:t>备注：1.应安排夜班保洁进行加班工作，投入人员包含：管理人员、日（夜）班保洁员、高空作业人员，人数应不低于40人；</w:t>
            </w:r>
          </w:p>
          <w:p w14:paraId="022C376B">
            <w:pPr>
              <w:ind w:firstLine="420" w:firstLineChars="200"/>
              <w:jc w:val="left"/>
              <w:rPr>
                <w:rFonts w:ascii="宋体" w:hAnsi="宋体"/>
                <w:szCs w:val="21"/>
              </w:rPr>
            </w:pPr>
            <w:r>
              <w:rPr>
                <w:rFonts w:hint="eastAsia" w:ascii="宋体" w:hAnsi="宋体"/>
                <w:szCs w:val="21"/>
                <w:highlight w:val="yellow"/>
              </w:rPr>
              <w:t xml:space="preserve">      2.工期要求：1月1</w:t>
            </w:r>
            <w:r>
              <w:rPr>
                <w:rFonts w:hint="eastAsia" w:ascii="宋体" w:hAnsi="宋体"/>
                <w:szCs w:val="21"/>
                <w:highlight w:val="yellow"/>
                <w:lang w:val="en-US" w:eastAsia="zh-CN"/>
              </w:rPr>
              <w:t>4</w:t>
            </w:r>
            <w:r>
              <w:rPr>
                <w:rFonts w:hint="eastAsia" w:ascii="宋体" w:hAnsi="宋体"/>
                <w:szCs w:val="21"/>
                <w:highlight w:val="yellow"/>
              </w:rPr>
              <w:t>日-</w:t>
            </w:r>
            <w:r>
              <w:rPr>
                <w:rFonts w:hint="eastAsia" w:ascii="宋体" w:hAnsi="宋体"/>
                <w:szCs w:val="21"/>
                <w:highlight w:val="yellow"/>
                <w:lang w:val="en-US" w:eastAsia="zh-CN"/>
              </w:rPr>
              <w:t>20</w:t>
            </w:r>
            <w:r>
              <w:rPr>
                <w:rFonts w:hint="eastAsia" w:ascii="宋体" w:hAnsi="宋体"/>
                <w:szCs w:val="21"/>
                <w:highlight w:val="yellow"/>
              </w:rPr>
              <w:t>日（实际工作日不低于5天）。</w:t>
            </w:r>
          </w:p>
          <w:p w14:paraId="6F9AD968">
            <w:pPr>
              <w:ind w:firstLine="1050" w:firstLineChars="500"/>
              <w:jc w:val="left"/>
              <w:rPr>
                <w:rFonts w:hint="eastAsia" w:ascii="宋体" w:hAnsi="宋体"/>
                <w:szCs w:val="21"/>
              </w:rPr>
            </w:pPr>
            <w:r>
              <w:rPr>
                <w:rFonts w:hint="eastAsia" w:ascii="宋体" w:hAnsi="宋体"/>
                <w:szCs w:val="21"/>
              </w:rPr>
              <w:t>3.2025年1月14日上午9：00必须入场开工，否则视为违约，扣除5%服务款。</w:t>
            </w:r>
          </w:p>
        </w:tc>
      </w:tr>
    </w:tbl>
    <w:p w14:paraId="0BFABD31">
      <w:pPr>
        <w:spacing w:line="400" w:lineRule="exact"/>
        <w:ind w:firstLine="420" w:firstLineChars="200"/>
        <w:rPr>
          <w:rFonts w:hint="eastAsia" w:ascii="宋体" w:hAnsi="宋体"/>
          <w:szCs w:val="21"/>
        </w:rPr>
      </w:pPr>
      <w:r>
        <w:rPr>
          <w:rFonts w:hint="eastAsia" w:ascii="宋体" w:hAnsi="宋体"/>
          <w:szCs w:val="21"/>
        </w:rPr>
        <w:t>如需进一步了解详细内容，详见询价通知书。</w:t>
      </w:r>
    </w:p>
    <w:p w14:paraId="2D38BB65">
      <w:pPr>
        <w:spacing w:line="400" w:lineRule="exact"/>
        <w:ind w:firstLine="420" w:firstLineChars="200"/>
        <w:rPr>
          <w:rFonts w:hint="eastAsia" w:ascii="宋体" w:hAnsi="宋体"/>
          <w:b/>
          <w:szCs w:val="21"/>
        </w:rPr>
      </w:pPr>
      <w:r>
        <w:rPr>
          <w:rFonts w:hint="eastAsia" w:ascii="宋体" w:hAnsi="宋体"/>
          <w:b/>
          <w:szCs w:val="21"/>
        </w:rPr>
        <w:t>本项目的采购预算金额（人民币）：9.00万元</w:t>
      </w:r>
    </w:p>
    <w:p w14:paraId="7479ED2D">
      <w:pPr>
        <w:spacing w:line="400" w:lineRule="exact"/>
        <w:ind w:firstLine="420" w:firstLineChars="200"/>
        <w:rPr>
          <w:rFonts w:hint="eastAsia" w:ascii="宋体" w:hAnsi="宋体"/>
          <w:szCs w:val="21"/>
        </w:rPr>
      </w:pPr>
      <w:r>
        <w:rPr>
          <w:rFonts w:hint="eastAsia" w:ascii="宋体" w:hAnsi="宋体"/>
          <w:b/>
          <w:szCs w:val="21"/>
        </w:rPr>
        <w:t>三、供应商资格要求</w:t>
      </w:r>
      <w:r>
        <w:rPr>
          <w:rFonts w:hint="eastAsia" w:ascii="宋体" w:hAnsi="宋体"/>
          <w:szCs w:val="21"/>
        </w:rPr>
        <w:t xml:space="preserve">： </w:t>
      </w:r>
    </w:p>
    <w:p w14:paraId="048CCF3D">
      <w:pPr>
        <w:spacing w:line="400" w:lineRule="exact"/>
        <w:ind w:firstLine="420"/>
        <w:rPr>
          <w:rFonts w:hint="eastAsia" w:ascii="宋体" w:hAnsi="宋体"/>
          <w:szCs w:val="21"/>
        </w:rPr>
      </w:pPr>
      <w:r>
        <w:rPr>
          <w:rFonts w:hint="eastAsia" w:ascii="宋体" w:hAnsi="宋体"/>
          <w:szCs w:val="21"/>
        </w:rPr>
        <w:t>1.符合《中华人民共和国政府采购法》第二十二条规定的供应商资格条件；</w:t>
      </w:r>
    </w:p>
    <w:p w14:paraId="28F6FC40">
      <w:pPr>
        <w:spacing w:line="400" w:lineRule="exact"/>
        <w:ind w:firstLine="420"/>
        <w:rPr>
          <w:rFonts w:hint="eastAsia" w:ascii="宋体" w:hAnsi="宋体"/>
          <w:szCs w:val="21"/>
        </w:rPr>
      </w:pPr>
      <w:r>
        <w:rPr>
          <w:rFonts w:hint="eastAsia" w:ascii="宋体" w:hAnsi="宋体"/>
          <w:szCs w:val="21"/>
        </w:rPr>
        <w:t>2.国内注册（指按国家有关规定要求登记的），具有独立承担民事责任能力的法人或其分支机构；</w:t>
      </w:r>
    </w:p>
    <w:p w14:paraId="2637F9B8">
      <w:pPr>
        <w:spacing w:line="400" w:lineRule="exact"/>
        <w:ind w:firstLine="420"/>
        <w:rPr>
          <w:rFonts w:hint="eastAsia" w:ascii="宋体" w:hAnsi="宋体"/>
          <w:szCs w:val="21"/>
        </w:rPr>
      </w:pPr>
      <w:r>
        <w:rPr>
          <w:rFonts w:hint="eastAsia" w:ascii="宋体" w:hAnsi="宋体"/>
          <w:szCs w:val="21"/>
        </w:rPr>
        <w:t>3.供应商不得有违法、安全事故、泄密事故等不良记录；</w:t>
      </w:r>
    </w:p>
    <w:p w14:paraId="4C73D2D9">
      <w:pPr>
        <w:spacing w:line="400" w:lineRule="exact"/>
        <w:ind w:firstLine="420"/>
        <w:rPr>
          <w:rFonts w:hint="eastAsia" w:ascii="宋体" w:hAnsi="宋体"/>
          <w:szCs w:val="21"/>
        </w:rPr>
      </w:pPr>
      <w:r>
        <w:rPr>
          <w:rFonts w:hint="eastAsia" w:ascii="宋体" w:hAnsi="宋体"/>
          <w:szCs w:val="21"/>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126CA1DB">
      <w:pPr>
        <w:spacing w:line="400" w:lineRule="exact"/>
        <w:ind w:firstLine="420"/>
        <w:rPr>
          <w:rFonts w:hint="eastAsia" w:ascii="宋体" w:hAnsi="宋体"/>
          <w:szCs w:val="21"/>
        </w:rPr>
      </w:pPr>
      <w:r>
        <w:rPr>
          <w:rFonts w:hint="eastAsia" w:ascii="宋体" w:hAnsi="宋体"/>
          <w:szCs w:val="21"/>
        </w:rPr>
        <w:t>5.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w:t>
      </w:r>
    </w:p>
    <w:p w14:paraId="6C8A0BEC">
      <w:pPr>
        <w:spacing w:line="400" w:lineRule="exact"/>
        <w:ind w:firstLine="420"/>
        <w:rPr>
          <w:rFonts w:hint="eastAsia" w:ascii="宋体" w:hAnsi="宋体"/>
          <w:szCs w:val="21"/>
        </w:rPr>
      </w:pPr>
      <w:r>
        <w:rPr>
          <w:rFonts w:hint="eastAsia" w:ascii="宋体" w:hAnsi="宋体"/>
          <w:szCs w:val="21"/>
        </w:rPr>
        <w:t>6．具备高空外墙清洗、公共场所保洁服务、公共环境消杀、医院消毒清洁养护、清洁清洗行业服务、石材清洗养护服务资质；</w:t>
      </w:r>
    </w:p>
    <w:p w14:paraId="06F853E0">
      <w:pPr>
        <w:ind w:firstLine="420" w:firstLineChars="200"/>
        <w:rPr>
          <w:rFonts w:hint="eastAsia" w:ascii="宋体" w:hAnsi="宋体"/>
          <w:szCs w:val="21"/>
        </w:rPr>
      </w:pPr>
      <w:r>
        <w:rPr>
          <w:rFonts w:hint="eastAsia" w:ascii="宋体" w:hAnsi="宋体"/>
          <w:szCs w:val="21"/>
        </w:rPr>
        <w:t>7.本项目不接受联合体询价。</w:t>
      </w:r>
    </w:p>
    <w:p w14:paraId="7FB664A7">
      <w:pPr>
        <w:spacing w:line="400" w:lineRule="exact"/>
        <w:ind w:firstLine="420" w:firstLineChars="200"/>
        <w:rPr>
          <w:rFonts w:hint="eastAsia" w:ascii="宋体" w:hAnsi="宋体"/>
          <w:b/>
          <w:szCs w:val="21"/>
          <w:shd w:val="clear" w:color="auto" w:fill="FFFFFF"/>
        </w:rPr>
      </w:pPr>
      <w:r>
        <w:rPr>
          <w:rFonts w:hint="eastAsia" w:ascii="宋体" w:hAnsi="宋体"/>
          <w:b/>
          <w:szCs w:val="21"/>
        </w:rPr>
        <w:t>四、</w:t>
      </w:r>
      <w:r>
        <w:rPr>
          <w:rFonts w:hint="eastAsia" w:ascii="宋体" w:hAnsi="宋体"/>
          <w:b/>
          <w:szCs w:val="21"/>
          <w:shd w:val="clear" w:color="auto" w:fill="FFFFFF"/>
        </w:rPr>
        <w:t>询价通知书获取</w:t>
      </w:r>
    </w:p>
    <w:p w14:paraId="02232209">
      <w:pPr>
        <w:spacing w:line="400" w:lineRule="exact"/>
        <w:ind w:firstLine="420" w:firstLineChars="200"/>
        <w:rPr>
          <w:rFonts w:hint="eastAsia" w:ascii="宋体" w:hAnsi="宋体"/>
          <w:color w:val="000000"/>
          <w:szCs w:val="21"/>
        </w:rPr>
      </w:pPr>
      <w:r>
        <w:rPr>
          <w:rFonts w:hint="eastAsia" w:ascii="宋体" w:hAnsi="宋体"/>
          <w:color w:val="000000"/>
          <w:szCs w:val="21"/>
        </w:rPr>
        <w:t>在医院官网获取。</w:t>
      </w:r>
    </w:p>
    <w:p w14:paraId="18DD6F37">
      <w:pPr>
        <w:spacing w:line="400" w:lineRule="exact"/>
        <w:ind w:firstLine="420" w:firstLineChars="200"/>
        <w:rPr>
          <w:rFonts w:hint="eastAsia" w:ascii="宋体" w:hAnsi="宋体"/>
          <w:b/>
          <w:szCs w:val="21"/>
        </w:rPr>
      </w:pPr>
      <w:r>
        <w:rPr>
          <w:rFonts w:hint="eastAsia" w:ascii="宋体" w:hAnsi="宋体"/>
          <w:b/>
          <w:szCs w:val="21"/>
        </w:rPr>
        <w:t>五、询价保证金：</w:t>
      </w:r>
    </w:p>
    <w:p w14:paraId="02005074">
      <w:pPr>
        <w:spacing w:line="400" w:lineRule="exact"/>
        <w:ind w:firstLine="420" w:firstLineChars="200"/>
        <w:rPr>
          <w:rFonts w:hint="eastAsia" w:hAnsi="宋体"/>
          <w:b/>
          <w:szCs w:val="21"/>
        </w:rPr>
      </w:pPr>
      <w:r>
        <w:rPr>
          <w:rFonts w:hint="eastAsia" w:ascii="宋体" w:hAnsi="宋体"/>
          <w:szCs w:val="21"/>
        </w:rPr>
        <w:t>本项目不收取询价保证金。</w:t>
      </w:r>
    </w:p>
    <w:p w14:paraId="611B107C">
      <w:pPr>
        <w:spacing w:line="400" w:lineRule="exact"/>
        <w:ind w:firstLine="420" w:firstLineChars="200"/>
        <w:rPr>
          <w:rFonts w:hint="eastAsia" w:ascii="宋体" w:hAnsi="宋体"/>
          <w:b/>
          <w:szCs w:val="21"/>
        </w:rPr>
      </w:pPr>
      <w:r>
        <w:rPr>
          <w:rFonts w:hint="eastAsia" w:ascii="宋体" w:hAnsi="宋体"/>
          <w:b/>
          <w:szCs w:val="21"/>
        </w:rPr>
        <w:t>六</w:t>
      </w:r>
      <w:r>
        <w:rPr>
          <w:rFonts w:hint="eastAsia" w:hAnsi="宋体"/>
          <w:szCs w:val="21"/>
        </w:rPr>
        <w:t>、</w:t>
      </w:r>
      <w:r>
        <w:rPr>
          <w:rFonts w:hint="eastAsia" w:ascii="宋体" w:hAnsi="宋体"/>
          <w:szCs w:val="21"/>
        </w:rPr>
        <w:t>询价截止时间、开标、截标地点：</w:t>
      </w:r>
    </w:p>
    <w:p w14:paraId="6654548A">
      <w:pPr>
        <w:spacing w:line="400" w:lineRule="exact"/>
        <w:ind w:firstLine="420" w:firstLineChars="200"/>
        <w:jc w:val="left"/>
        <w:rPr>
          <w:rFonts w:hint="eastAsia" w:ascii="宋体" w:hAnsi="宋体"/>
          <w:szCs w:val="21"/>
        </w:rPr>
      </w:pPr>
      <w:r>
        <w:rPr>
          <w:rFonts w:hint="eastAsia" w:ascii="宋体" w:hAnsi="宋体"/>
          <w:szCs w:val="21"/>
        </w:rPr>
        <w:t>供应商应于</w:t>
      </w:r>
      <w:r>
        <w:rPr>
          <w:rFonts w:hint="eastAsia" w:ascii="宋体" w:hAnsi="宋体" w:cs="Arial"/>
          <w:szCs w:val="21"/>
        </w:rPr>
        <w:t>2025年1月13日下午16时30分</w:t>
      </w:r>
      <w:r>
        <w:rPr>
          <w:rFonts w:hint="eastAsia" w:ascii="宋体" w:hAnsi="宋体"/>
          <w:szCs w:val="21"/>
        </w:rPr>
        <w:t>前将响应文件密封送交到</w:t>
      </w:r>
      <w:r>
        <w:rPr>
          <w:rFonts w:hint="eastAsia" w:ascii="宋体" w:hAnsi="宋体"/>
          <w:color w:val="000000"/>
          <w:szCs w:val="21"/>
        </w:rPr>
        <w:t>广西壮族自治区南宁市西乡塘区陈西路3号广西壮族自治区皮肤病医院1号楼610招标采购办公室，</w:t>
      </w:r>
      <w:r>
        <w:rPr>
          <w:rFonts w:hint="eastAsia" w:ascii="宋体" w:hAnsi="宋体"/>
          <w:szCs w:val="21"/>
        </w:rPr>
        <w:t>逾期送达或未密封将予以拒收（或作无效响应文件处理）。</w:t>
      </w:r>
    </w:p>
    <w:p w14:paraId="4C3C2DC4">
      <w:pPr>
        <w:shd w:val="clear" w:color="auto" w:fill="FFFFFF"/>
        <w:spacing w:line="400" w:lineRule="exact"/>
        <w:ind w:firstLine="420" w:firstLineChars="200"/>
        <w:rPr>
          <w:rFonts w:hint="eastAsia" w:ascii="宋体" w:hAnsi="宋体" w:cs="宋体"/>
          <w:bCs/>
          <w:color w:val="000000"/>
          <w:kern w:val="0"/>
          <w:szCs w:val="21"/>
        </w:rPr>
      </w:pPr>
      <w:r>
        <w:rPr>
          <w:rFonts w:hint="eastAsia" w:ascii="宋体" w:hAnsi="宋体" w:cs="宋体"/>
          <w:bCs/>
          <w:color w:val="000000"/>
          <w:kern w:val="0"/>
          <w:szCs w:val="21"/>
        </w:rPr>
        <w:t>关于</w:t>
      </w:r>
      <w:r>
        <w:rPr>
          <w:rFonts w:hint="eastAsia" w:ascii="宋体" w:hAnsi="宋体"/>
          <w:color w:val="000000"/>
          <w:szCs w:val="21"/>
        </w:rPr>
        <w:t>报价文件</w:t>
      </w:r>
      <w:r>
        <w:rPr>
          <w:rFonts w:hint="eastAsia" w:ascii="宋体" w:hAnsi="宋体" w:cs="宋体"/>
          <w:bCs/>
          <w:color w:val="000000"/>
          <w:kern w:val="0"/>
          <w:szCs w:val="21"/>
        </w:rPr>
        <w:t>提交的要求：</w:t>
      </w:r>
    </w:p>
    <w:p w14:paraId="3BB486CE">
      <w:pPr>
        <w:shd w:val="clear" w:color="auto" w:fill="FFFFFF"/>
        <w:spacing w:line="400" w:lineRule="exact"/>
        <w:ind w:firstLine="420" w:firstLineChars="200"/>
        <w:rPr>
          <w:rFonts w:hint="eastAsia" w:ascii="宋体" w:hAnsi="宋体" w:cs="宋体"/>
          <w:color w:val="000000"/>
          <w:kern w:val="48"/>
          <w:szCs w:val="21"/>
        </w:rPr>
      </w:pPr>
      <w:r>
        <w:rPr>
          <w:rFonts w:hint="eastAsia" w:ascii="宋体" w:hAnsi="宋体" w:cs="宋体"/>
          <w:color w:val="000000"/>
          <w:kern w:val="48"/>
          <w:szCs w:val="21"/>
        </w:rPr>
        <w:t>本项目相应文件必须采用现场提交，提交起止时间为，自公告发布之日起至</w:t>
      </w:r>
      <w:r>
        <w:rPr>
          <w:rFonts w:hint="eastAsia" w:ascii="宋体" w:hAnsi="宋体"/>
          <w:color w:val="000000"/>
          <w:szCs w:val="21"/>
        </w:rPr>
        <w:t>2025年1月13日下</w:t>
      </w:r>
      <w:r>
        <w:rPr>
          <w:rFonts w:hint="eastAsia" w:ascii="宋体" w:hAnsi="宋体" w:cs="宋体"/>
          <w:color w:val="000000"/>
          <w:kern w:val="48"/>
          <w:szCs w:val="21"/>
        </w:rPr>
        <w:t>午16时30分止（北京时间）。报价人应在报价文件提交起止时间内，将报价文件密封送达投标地点，未在规定时间内送达或者未按照招标文件要求密封的报价文件，将予拒收。</w:t>
      </w:r>
    </w:p>
    <w:p w14:paraId="17A45512">
      <w:pPr>
        <w:spacing w:line="400" w:lineRule="exact"/>
        <w:ind w:firstLine="420" w:firstLineChars="200"/>
        <w:rPr>
          <w:rFonts w:hint="eastAsia" w:hAnsi="宋体"/>
          <w:szCs w:val="21"/>
        </w:rPr>
      </w:pPr>
      <w:r>
        <w:rPr>
          <w:rFonts w:hint="eastAsia" w:ascii="宋体" w:hAnsi="宋体"/>
          <w:b/>
          <w:szCs w:val="21"/>
        </w:rPr>
        <w:t>七、业务咨询：</w:t>
      </w:r>
    </w:p>
    <w:p w14:paraId="16604AEA">
      <w:pPr>
        <w:pStyle w:val="11"/>
        <w:tabs>
          <w:tab w:val="left" w:pos="3204"/>
        </w:tabs>
        <w:spacing w:line="400" w:lineRule="exact"/>
        <w:ind w:firstLine="444" w:firstLineChars="200"/>
        <w:rPr>
          <w:spacing w:val="6"/>
          <w:kern w:val="48"/>
          <w:sz w:val="21"/>
          <w:szCs w:val="21"/>
        </w:rPr>
      </w:pPr>
      <w:r>
        <w:rPr>
          <w:rFonts w:hint="eastAsia"/>
          <w:spacing w:val="6"/>
          <w:kern w:val="48"/>
          <w:sz w:val="21"/>
          <w:szCs w:val="21"/>
        </w:rPr>
        <w:t xml:space="preserve">采购人名称：广西壮族自治区皮肤病医院  </w:t>
      </w:r>
    </w:p>
    <w:p w14:paraId="0726AF67">
      <w:pPr>
        <w:pStyle w:val="11"/>
        <w:tabs>
          <w:tab w:val="left" w:pos="3204"/>
        </w:tabs>
        <w:spacing w:line="400" w:lineRule="exact"/>
        <w:ind w:firstLine="444" w:firstLineChars="200"/>
        <w:rPr>
          <w:spacing w:val="6"/>
          <w:kern w:val="48"/>
          <w:sz w:val="21"/>
          <w:szCs w:val="21"/>
        </w:rPr>
      </w:pPr>
      <w:r>
        <w:rPr>
          <w:rFonts w:hint="eastAsia"/>
          <w:spacing w:val="6"/>
          <w:kern w:val="48"/>
          <w:sz w:val="21"/>
          <w:szCs w:val="21"/>
        </w:rPr>
        <w:t>地       址：南宁市西乡塘区陈西路3号</w:t>
      </w:r>
    </w:p>
    <w:p w14:paraId="7223C554">
      <w:pPr>
        <w:pStyle w:val="11"/>
        <w:tabs>
          <w:tab w:val="left" w:pos="3204"/>
        </w:tabs>
        <w:spacing w:line="400" w:lineRule="exact"/>
        <w:ind w:firstLine="444" w:firstLineChars="200"/>
        <w:rPr>
          <w:spacing w:val="6"/>
          <w:kern w:val="48"/>
          <w:sz w:val="21"/>
          <w:szCs w:val="21"/>
        </w:rPr>
      </w:pPr>
      <w:r>
        <w:rPr>
          <w:rFonts w:hint="eastAsia"/>
          <w:spacing w:val="6"/>
          <w:kern w:val="48"/>
          <w:sz w:val="21"/>
          <w:szCs w:val="21"/>
        </w:rPr>
        <w:t xml:space="preserve">联   系  人：耿工、黄工               </w:t>
      </w:r>
    </w:p>
    <w:p w14:paraId="61560938">
      <w:pPr>
        <w:pStyle w:val="11"/>
        <w:tabs>
          <w:tab w:val="left" w:pos="3204"/>
        </w:tabs>
        <w:spacing w:line="400" w:lineRule="exact"/>
        <w:ind w:firstLine="444" w:firstLineChars="200"/>
        <w:rPr>
          <w:spacing w:val="6"/>
          <w:kern w:val="48"/>
          <w:sz w:val="21"/>
          <w:szCs w:val="21"/>
        </w:rPr>
      </w:pPr>
      <w:r>
        <w:rPr>
          <w:rFonts w:hint="eastAsia"/>
          <w:spacing w:val="6"/>
          <w:kern w:val="48"/>
          <w:sz w:val="21"/>
          <w:szCs w:val="21"/>
        </w:rPr>
        <w:t>联 系 电 话：0771-2273599</w:t>
      </w:r>
    </w:p>
    <w:p w14:paraId="3CACA427">
      <w:pPr>
        <w:spacing w:line="400" w:lineRule="exact"/>
        <w:ind w:firstLine="420"/>
        <w:rPr>
          <w:rFonts w:hint="eastAsia" w:ascii="宋体" w:hAnsi="宋体"/>
          <w:b/>
          <w:szCs w:val="21"/>
        </w:rPr>
      </w:pPr>
      <w:r>
        <w:rPr>
          <w:rFonts w:hint="eastAsia" w:ascii="宋体" w:hAnsi="宋体"/>
          <w:b/>
          <w:szCs w:val="21"/>
        </w:rPr>
        <w:t>八、公告期限：自本公告发布之日起3个工作日。</w:t>
      </w:r>
    </w:p>
    <w:p w14:paraId="46223AD8">
      <w:pPr>
        <w:spacing w:line="400" w:lineRule="exact"/>
        <w:ind w:firstLine="420"/>
        <w:rPr>
          <w:rFonts w:hint="eastAsia" w:ascii="宋体" w:hAnsi="宋体"/>
          <w:b/>
          <w:szCs w:val="21"/>
        </w:rPr>
      </w:pPr>
    </w:p>
    <w:p w14:paraId="4AEF5CBC">
      <w:pPr>
        <w:pStyle w:val="40"/>
        <w:ind w:firstLine="422"/>
        <w:rPr>
          <w:rFonts w:hint="eastAsia" w:ascii="宋体" w:hAnsi="宋体"/>
          <w:b/>
          <w:szCs w:val="21"/>
        </w:rPr>
      </w:pPr>
    </w:p>
    <w:p w14:paraId="5BC57B6D">
      <w:pPr>
        <w:pStyle w:val="40"/>
        <w:ind w:firstLine="422"/>
        <w:rPr>
          <w:rFonts w:hint="eastAsia" w:ascii="宋体" w:hAnsi="宋体"/>
          <w:b/>
          <w:szCs w:val="21"/>
        </w:rPr>
      </w:pPr>
    </w:p>
    <w:p w14:paraId="421CEA5A">
      <w:pPr>
        <w:pStyle w:val="40"/>
        <w:ind w:firstLine="422"/>
        <w:rPr>
          <w:rFonts w:hint="eastAsia" w:ascii="宋体" w:hAnsi="宋体"/>
          <w:b/>
          <w:szCs w:val="21"/>
        </w:rPr>
      </w:pPr>
    </w:p>
    <w:p w14:paraId="6A574BCB">
      <w:pPr>
        <w:spacing w:line="400" w:lineRule="exact"/>
        <w:ind w:firstLine="4410" w:firstLineChars="2100"/>
        <w:rPr>
          <w:rFonts w:hint="eastAsia" w:ascii="宋体" w:hAnsi="宋体"/>
          <w:szCs w:val="21"/>
        </w:rPr>
      </w:pPr>
      <w:r>
        <w:rPr>
          <w:rFonts w:hint="eastAsia" w:ascii="宋体" w:hAnsi="宋体"/>
          <w:szCs w:val="21"/>
        </w:rPr>
        <w:t xml:space="preserve">采购人：广西壮族自治区皮肤病医院       </w:t>
      </w:r>
    </w:p>
    <w:p w14:paraId="3203A76E">
      <w:pPr>
        <w:widowControl/>
        <w:spacing w:line="400" w:lineRule="exact"/>
        <w:ind w:firstLine="4410" w:firstLineChars="2100"/>
        <w:rPr>
          <w:rFonts w:hint="eastAsia" w:ascii="宋体" w:hAnsi="宋体"/>
          <w:szCs w:val="21"/>
        </w:rPr>
      </w:pPr>
      <w:r>
        <w:rPr>
          <w:rFonts w:hint="eastAsia" w:ascii="宋体" w:hAnsi="宋体"/>
          <w:szCs w:val="21"/>
        </w:rPr>
        <w:t>发布时间：2025年1月9日</w:t>
      </w:r>
    </w:p>
    <w:p w14:paraId="513AE407"/>
    <w:p w14:paraId="5B4ABBCE">
      <w:pPr>
        <w:pStyle w:val="29"/>
      </w:pPr>
      <w:bookmarkStart w:id="10" w:name="_Toc26525677"/>
      <w:bookmarkStart w:id="11" w:name="_Toc26525580"/>
      <w:bookmarkStart w:id="12" w:name="_Toc388475104"/>
    </w:p>
    <w:p w14:paraId="5D13B0D1">
      <w:pPr>
        <w:pStyle w:val="29"/>
      </w:pPr>
    </w:p>
    <w:p w14:paraId="2BA64C01">
      <w:pPr>
        <w:pStyle w:val="29"/>
        <w:jc w:val="both"/>
        <w:rPr>
          <w:sz w:val="36"/>
        </w:rPr>
        <w:sectPr>
          <w:footerReference r:id="rId9" w:type="default"/>
          <w:pgSz w:w="11910" w:h="16840"/>
          <w:pgMar w:top="1340" w:right="1500" w:bottom="280" w:left="1680" w:header="720" w:footer="720" w:gutter="0"/>
          <w:pgNumType w:start="1"/>
          <w:cols w:space="720" w:num="1"/>
        </w:sectPr>
      </w:pPr>
    </w:p>
    <w:p w14:paraId="2A68939D"/>
    <w:p w14:paraId="08F3B512">
      <w:pPr>
        <w:pStyle w:val="29"/>
        <w:rPr>
          <w:sz w:val="36"/>
        </w:rPr>
      </w:pPr>
      <w:r>
        <w:rPr>
          <w:rFonts w:hint="eastAsia"/>
          <w:sz w:val="36"/>
        </w:rPr>
        <w:t>第二章  项目需求一览表</w:t>
      </w:r>
      <w:bookmarkEnd w:id="10"/>
      <w:bookmarkEnd w:id="11"/>
      <w:bookmarkEnd w:id="12"/>
    </w:p>
    <w:p w14:paraId="08762E83">
      <w:pPr>
        <w:adjustRightInd w:val="0"/>
        <w:spacing w:line="320" w:lineRule="exact"/>
        <w:rPr>
          <w:rFonts w:hint="eastAsia" w:hAnsi="宋体"/>
          <w:b/>
          <w:szCs w:val="21"/>
        </w:rPr>
      </w:pPr>
      <w:r>
        <w:rPr>
          <w:rFonts w:hint="eastAsia" w:hAnsi="宋体"/>
          <w:b/>
          <w:szCs w:val="21"/>
        </w:rPr>
        <w:t>说明：</w:t>
      </w:r>
    </w:p>
    <w:p w14:paraId="38E30931">
      <w:pPr>
        <w:spacing w:line="300" w:lineRule="exact"/>
        <w:ind w:firstLine="420" w:firstLineChars="200"/>
        <w:rPr>
          <w:rFonts w:hint="eastAsia" w:ascii="宋体" w:hAnsi="宋体"/>
        </w:rPr>
      </w:pPr>
      <w:r>
        <w:rPr>
          <w:rFonts w:hint="eastAsia" w:ascii="宋体" w:hAnsi="宋体"/>
        </w:rPr>
        <w:t>1、</w:t>
      </w:r>
      <w:r>
        <w:rPr>
          <w:rFonts w:hint="eastAsia" w:ascii="宋体" w:hAnsi="宋体"/>
          <w:b/>
        </w:rPr>
        <w:t>本项目需求一览表中标注</w:t>
      </w:r>
      <w:r>
        <w:rPr>
          <w:rFonts w:hint="eastAsia" w:hAnsi="宋体"/>
          <w:b/>
          <w:szCs w:val="21"/>
        </w:rPr>
        <w:t>▲</w:t>
      </w:r>
      <w:r>
        <w:rPr>
          <w:rFonts w:hint="eastAsia" w:ascii="宋体" w:hAnsi="宋体"/>
          <w:b/>
        </w:rPr>
        <w:t>号的内容为实质性要求和条件，不满足则询价无效。本需求一览表不接受负偏离或漏项的情况，若有，将导致询价无效。</w:t>
      </w:r>
    </w:p>
    <w:p w14:paraId="78E48014">
      <w:pPr>
        <w:ind w:firstLine="424" w:firstLineChars="202"/>
        <w:jc w:val="left"/>
        <w:rPr>
          <w:rFonts w:hint="eastAsia" w:ascii="宋体" w:hAnsi="宋体"/>
        </w:rPr>
      </w:pPr>
      <w:r>
        <w:rPr>
          <w:rFonts w:hint="eastAsia" w:ascii="宋体" w:hAnsi="宋体"/>
        </w:rPr>
        <w:t>2、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14:paraId="711272F4">
      <w:pPr>
        <w:spacing w:line="300" w:lineRule="exact"/>
        <w:ind w:firstLine="420" w:firstLineChars="200"/>
        <w:rPr>
          <w:rFonts w:hint="eastAsia" w:ascii="宋体" w:hAnsi="宋体"/>
        </w:rPr>
      </w:pPr>
      <w:r>
        <w:rPr>
          <w:rFonts w:hint="eastAsia" w:ascii="宋体" w:hAnsi="宋体"/>
        </w:rPr>
        <w:t>3、本需求一览表中内容如与第六章“合同条款及格式”相关条款不一致的，以本表为准。</w:t>
      </w:r>
    </w:p>
    <w:tbl>
      <w:tblPr>
        <w:tblStyle w:val="3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4"/>
        <w:gridCol w:w="335"/>
        <w:gridCol w:w="859"/>
        <w:gridCol w:w="410"/>
        <w:gridCol w:w="556"/>
        <w:gridCol w:w="5117"/>
        <w:gridCol w:w="1285"/>
      </w:tblGrid>
      <w:tr w14:paraId="681472CE">
        <w:trPr>
          <w:trHeight w:val="90" w:hRule="atLeast"/>
        </w:trPr>
        <w:tc>
          <w:tcPr>
            <w:tcW w:w="5000" w:type="pct"/>
            <w:gridSpan w:val="7"/>
            <w:tcBorders>
              <w:top w:val="single" w:color="auto" w:sz="4" w:space="0"/>
              <w:left w:val="single" w:color="auto" w:sz="4" w:space="0"/>
              <w:bottom w:val="nil"/>
              <w:right w:val="single" w:color="auto" w:sz="4" w:space="0"/>
            </w:tcBorders>
            <w:vAlign w:val="center"/>
          </w:tcPr>
          <w:p w14:paraId="6BD0E5DC">
            <w:pPr>
              <w:spacing w:line="320" w:lineRule="exact"/>
              <w:jc w:val="center"/>
              <w:rPr>
                <w:rFonts w:hint="eastAsia" w:ascii="宋体" w:hAnsi="宋体" w:cs="宋体"/>
                <w:b/>
                <w:sz w:val="32"/>
                <w:szCs w:val="32"/>
              </w:rPr>
            </w:pPr>
          </w:p>
          <w:p w14:paraId="480F266D">
            <w:pPr>
              <w:spacing w:line="320" w:lineRule="exact"/>
              <w:jc w:val="center"/>
              <w:rPr>
                <w:rFonts w:hint="eastAsia" w:ascii="宋体" w:hAnsi="宋体" w:cs="宋体"/>
                <w:b/>
                <w:sz w:val="32"/>
                <w:szCs w:val="32"/>
              </w:rPr>
            </w:pPr>
            <w:r>
              <w:rPr>
                <w:rFonts w:hint="eastAsia" w:ascii="宋体" w:hAnsi="宋体" w:cs="宋体"/>
                <w:b/>
                <w:sz w:val="32"/>
                <w:szCs w:val="32"/>
              </w:rPr>
              <w:t>服务需求一览表</w:t>
            </w:r>
          </w:p>
          <w:p w14:paraId="08420708">
            <w:pPr>
              <w:pStyle w:val="40"/>
              <w:ind w:firstLine="420"/>
            </w:pPr>
          </w:p>
        </w:tc>
      </w:tr>
      <w:tr w14:paraId="3A87D137">
        <w:trPr>
          <w:trHeight w:val="23" w:hRule="atLeast"/>
        </w:trPr>
        <w:tc>
          <w:tcPr>
            <w:tcW w:w="215" w:type="pct"/>
            <w:vMerge w:val="restart"/>
            <w:tcBorders>
              <w:top w:val="single" w:color="auto" w:sz="4" w:space="0"/>
              <w:left w:val="single" w:color="auto" w:sz="4" w:space="0"/>
              <w:bottom w:val="single" w:color="auto" w:sz="4" w:space="0"/>
              <w:right w:val="single" w:color="auto" w:sz="4" w:space="0"/>
            </w:tcBorders>
          </w:tcPr>
          <w:p w14:paraId="73852BD0">
            <w:pPr>
              <w:jc w:val="center"/>
              <w:rPr>
                <w:rFonts w:hint="eastAsia" w:ascii="宋体" w:hAnsi="宋体" w:cs="宋体"/>
                <w:szCs w:val="21"/>
              </w:rPr>
            </w:pPr>
            <w:r>
              <w:rPr>
                <w:rFonts w:hint="eastAsia" w:ascii="宋体" w:hAnsi="宋体" w:cs="宋体"/>
                <w:szCs w:val="21"/>
              </w:rPr>
              <w:t>采购清单及技术参数</w:t>
            </w:r>
          </w:p>
        </w:tc>
        <w:tc>
          <w:tcPr>
            <w:tcW w:w="18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6EEC8BE">
            <w:pPr>
              <w:jc w:val="center"/>
              <w:rPr>
                <w:rFonts w:hint="eastAsia" w:ascii="宋体" w:hAnsi="宋体" w:cs="宋体"/>
                <w:szCs w:val="21"/>
              </w:rPr>
            </w:pPr>
            <w:r>
              <w:rPr>
                <w:rFonts w:hint="eastAsia" w:ascii="宋体" w:hAnsi="宋体" w:cs="宋体"/>
                <w:szCs w:val="21"/>
              </w:rPr>
              <w:t>序号</w:t>
            </w:r>
          </w:p>
        </w:tc>
        <w:tc>
          <w:tcPr>
            <w:tcW w:w="480" w:type="pct"/>
            <w:tcBorders>
              <w:top w:val="single" w:color="auto" w:sz="4" w:space="0"/>
              <w:left w:val="single" w:color="auto" w:sz="4" w:space="0"/>
              <w:bottom w:val="single" w:color="auto" w:sz="4" w:space="0"/>
              <w:right w:val="single" w:color="auto" w:sz="4" w:space="0"/>
            </w:tcBorders>
            <w:vAlign w:val="center"/>
          </w:tcPr>
          <w:p w14:paraId="2197F65E">
            <w:pPr>
              <w:jc w:val="center"/>
              <w:rPr>
                <w:rFonts w:hint="eastAsia" w:ascii="宋体" w:hAnsi="宋体" w:cs="宋体"/>
                <w:szCs w:val="21"/>
              </w:rPr>
            </w:pPr>
            <w:r>
              <w:rPr>
                <w:rFonts w:hint="eastAsia" w:ascii="宋体" w:hAnsi="宋体" w:cs="宋体"/>
                <w:szCs w:val="21"/>
              </w:rPr>
              <w:t>标的的名称</w:t>
            </w:r>
          </w:p>
        </w:tc>
        <w:tc>
          <w:tcPr>
            <w:tcW w:w="229" w:type="pct"/>
            <w:tcBorders>
              <w:top w:val="single" w:color="auto" w:sz="4" w:space="0"/>
              <w:left w:val="single" w:color="auto" w:sz="4" w:space="0"/>
              <w:bottom w:val="single" w:color="auto" w:sz="4" w:space="0"/>
              <w:right w:val="single" w:color="auto" w:sz="4" w:space="0"/>
            </w:tcBorders>
            <w:vAlign w:val="center"/>
          </w:tcPr>
          <w:p w14:paraId="5DD349B7">
            <w:pPr>
              <w:jc w:val="center"/>
              <w:rPr>
                <w:rFonts w:hint="eastAsia" w:ascii="宋体" w:hAnsi="宋体" w:cs="宋体"/>
                <w:szCs w:val="21"/>
              </w:rPr>
            </w:pPr>
            <w:r>
              <w:rPr>
                <w:rFonts w:hint="eastAsia" w:ascii="宋体" w:hAnsi="宋体" w:cs="宋体"/>
                <w:szCs w:val="21"/>
              </w:rPr>
              <w:t>单位</w:t>
            </w:r>
          </w:p>
        </w:tc>
        <w:tc>
          <w:tcPr>
            <w:tcW w:w="311" w:type="pct"/>
            <w:tcBorders>
              <w:top w:val="single" w:color="auto" w:sz="4" w:space="0"/>
              <w:left w:val="single" w:color="auto" w:sz="4" w:space="0"/>
              <w:bottom w:val="single" w:color="auto" w:sz="4" w:space="0"/>
              <w:right w:val="single" w:color="auto" w:sz="4" w:space="0"/>
            </w:tcBorders>
            <w:vAlign w:val="center"/>
          </w:tcPr>
          <w:p w14:paraId="0DBFDBF5">
            <w:pPr>
              <w:jc w:val="center"/>
              <w:rPr>
                <w:rFonts w:hint="eastAsia" w:ascii="宋体" w:hAnsi="宋体" w:cs="宋体"/>
                <w:szCs w:val="21"/>
              </w:rPr>
            </w:pPr>
            <w:r>
              <w:rPr>
                <w:rFonts w:hint="eastAsia" w:ascii="宋体" w:hAnsi="宋体" w:cs="宋体"/>
                <w:szCs w:val="21"/>
              </w:rPr>
              <w:t>数量</w:t>
            </w:r>
          </w:p>
        </w:tc>
        <w:tc>
          <w:tcPr>
            <w:tcW w:w="2860" w:type="pct"/>
            <w:tcBorders>
              <w:top w:val="single" w:color="auto" w:sz="4" w:space="0"/>
              <w:left w:val="single" w:color="auto" w:sz="4" w:space="0"/>
              <w:bottom w:val="single" w:color="auto" w:sz="4" w:space="0"/>
              <w:right w:val="single" w:color="auto" w:sz="4" w:space="0"/>
            </w:tcBorders>
            <w:vAlign w:val="center"/>
          </w:tcPr>
          <w:p w14:paraId="1465FDC1">
            <w:pPr>
              <w:jc w:val="center"/>
              <w:rPr>
                <w:rFonts w:hint="eastAsia" w:ascii="宋体" w:hAnsi="宋体" w:cs="宋体"/>
                <w:szCs w:val="21"/>
              </w:rPr>
            </w:pPr>
            <w:r>
              <w:rPr>
                <w:rFonts w:hint="eastAsia" w:ascii="宋体" w:hAnsi="宋体" w:cs="宋体"/>
                <w:szCs w:val="21"/>
              </w:rPr>
              <w:t>服务参数</w:t>
            </w:r>
          </w:p>
        </w:tc>
        <w:tc>
          <w:tcPr>
            <w:tcW w:w="715" w:type="pct"/>
            <w:tcBorders>
              <w:top w:val="single" w:color="auto" w:sz="4" w:space="0"/>
              <w:left w:val="single" w:color="auto" w:sz="4" w:space="0"/>
              <w:bottom w:val="single" w:color="auto" w:sz="4" w:space="0"/>
              <w:right w:val="single" w:color="auto" w:sz="4" w:space="0"/>
            </w:tcBorders>
            <w:vAlign w:val="center"/>
          </w:tcPr>
          <w:p w14:paraId="27C48DFC">
            <w:pPr>
              <w:jc w:val="center"/>
              <w:rPr>
                <w:rFonts w:hint="eastAsia" w:ascii="宋体" w:hAnsi="宋体" w:cs="宋体"/>
                <w:szCs w:val="21"/>
              </w:rPr>
            </w:pPr>
            <w:r>
              <w:rPr>
                <w:rFonts w:hint="eastAsia" w:ascii="宋体" w:hAnsi="宋体" w:cs="宋体"/>
                <w:szCs w:val="21"/>
              </w:rPr>
              <w:t>分项预算合计（万元）</w:t>
            </w:r>
          </w:p>
        </w:tc>
      </w:tr>
      <w:tr w14:paraId="0291E72A">
        <w:trPr>
          <w:trHeight w:val="23" w:hRule="atLeast"/>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07720E90">
            <w:pPr>
              <w:widowControl/>
              <w:jc w:val="left"/>
              <w:rPr>
                <w:rFonts w:hint="eastAsia" w:ascii="宋体" w:hAnsi="宋体" w:cs="宋体"/>
                <w:sz w:val="24"/>
              </w:rPr>
            </w:pPr>
          </w:p>
        </w:tc>
        <w:tc>
          <w:tcPr>
            <w:tcW w:w="187" w:type="pct"/>
            <w:tcBorders>
              <w:top w:val="single" w:color="auto" w:sz="4" w:space="0"/>
              <w:left w:val="single" w:color="auto" w:sz="4" w:space="0"/>
              <w:bottom w:val="single" w:color="auto" w:sz="4" w:space="0"/>
              <w:right w:val="single" w:color="auto" w:sz="4" w:space="0"/>
            </w:tcBorders>
            <w:vAlign w:val="center"/>
          </w:tcPr>
          <w:p w14:paraId="3DA56D26">
            <w:pPr>
              <w:spacing w:line="240" w:lineRule="exact"/>
              <w:jc w:val="center"/>
              <w:rPr>
                <w:rFonts w:hint="eastAsia" w:ascii="宋体" w:hAnsi="宋体" w:cs="宋体"/>
                <w:szCs w:val="21"/>
              </w:rPr>
            </w:pPr>
            <w:r>
              <w:rPr>
                <w:rFonts w:hint="eastAsia" w:ascii="宋体" w:hAnsi="宋体" w:cs="宋体"/>
                <w:szCs w:val="21"/>
              </w:rPr>
              <w:t>1</w:t>
            </w:r>
          </w:p>
        </w:tc>
        <w:tc>
          <w:tcPr>
            <w:tcW w:w="480" w:type="pct"/>
            <w:tcBorders>
              <w:top w:val="single" w:color="auto" w:sz="4" w:space="0"/>
              <w:left w:val="single" w:color="auto" w:sz="4" w:space="0"/>
              <w:bottom w:val="single" w:color="auto" w:sz="4" w:space="0"/>
              <w:right w:val="single" w:color="auto" w:sz="4" w:space="0"/>
            </w:tcBorders>
            <w:vAlign w:val="center"/>
          </w:tcPr>
          <w:p w14:paraId="0E59258C">
            <w:pPr>
              <w:widowControl/>
              <w:spacing w:line="360" w:lineRule="exact"/>
              <w:rPr>
                <w:rFonts w:hint="eastAsia" w:ascii="宋体" w:hAnsi="宋体" w:cs="宋体"/>
                <w:szCs w:val="21"/>
              </w:rPr>
            </w:pPr>
            <w:r>
              <w:rPr>
                <w:rFonts w:hint="eastAsia" w:ascii="宋体" w:hAnsi="宋体"/>
                <w:szCs w:val="21"/>
              </w:rPr>
              <w:t>全院深度清洁服务</w:t>
            </w:r>
          </w:p>
        </w:tc>
        <w:tc>
          <w:tcPr>
            <w:tcW w:w="229" w:type="pct"/>
            <w:tcBorders>
              <w:top w:val="single" w:color="auto" w:sz="4" w:space="0"/>
              <w:left w:val="single" w:color="auto" w:sz="4" w:space="0"/>
              <w:bottom w:val="single" w:color="auto" w:sz="4" w:space="0"/>
              <w:right w:val="single" w:color="auto" w:sz="4" w:space="0"/>
            </w:tcBorders>
            <w:vAlign w:val="center"/>
          </w:tcPr>
          <w:p w14:paraId="0D021E11">
            <w:pPr>
              <w:spacing w:line="400" w:lineRule="exact"/>
              <w:jc w:val="center"/>
              <w:rPr>
                <w:rFonts w:hint="eastAsia" w:ascii="宋体" w:hAnsi="宋体" w:cs="宋体"/>
                <w:szCs w:val="21"/>
              </w:rPr>
            </w:pPr>
            <w:r>
              <w:rPr>
                <w:rFonts w:hint="eastAsia" w:ascii="宋体" w:hAnsi="宋体" w:cs="宋体"/>
                <w:szCs w:val="21"/>
              </w:rPr>
              <w:t>项</w:t>
            </w:r>
          </w:p>
        </w:tc>
        <w:tc>
          <w:tcPr>
            <w:tcW w:w="311" w:type="pct"/>
            <w:tcBorders>
              <w:top w:val="single" w:color="auto" w:sz="4" w:space="0"/>
              <w:left w:val="single" w:color="auto" w:sz="4" w:space="0"/>
              <w:bottom w:val="single" w:color="auto" w:sz="4" w:space="0"/>
              <w:right w:val="single" w:color="auto" w:sz="4" w:space="0"/>
            </w:tcBorders>
            <w:vAlign w:val="center"/>
          </w:tcPr>
          <w:p w14:paraId="25481A1D">
            <w:pPr>
              <w:spacing w:line="400" w:lineRule="exact"/>
              <w:jc w:val="center"/>
              <w:rPr>
                <w:rFonts w:hint="eastAsia" w:ascii="宋体" w:hAnsi="宋体" w:cs="宋体"/>
                <w:szCs w:val="21"/>
              </w:rPr>
            </w:pPr>
            <w:r>
              <w:rPr>
                <w:rFonts w:hint="eastAsia" w:ascii="宋体" w:hAnsi="宋体" w:cs="宋体"/>
                <w:szCs w:val="21"/>
              </w:rPr>
              <w:t>1</w:t>
            </w:r>
          </w:p>
        </w:tc>
        <w:tc>
          <w:tcPr>
            <w:tcW w:w="2860" w:type="pct"/>
            <w:tcBorders>
              <w:top w:val="single" w:color="auto" w:sz="4" w:space="0"/>
              <w:left w:val="single" w:color="auto" w:sz="4" w:space="0"/>
              <w:bottom w:val="single" w:color="auto" w:sz="4" w:space="0"/>
              <w:right w:val="single" w:color="auto" w:sz="4" w:space="0"/>
            </w:tcBorders>
          </w:tcPr>
          <w:p w14:paraId="5A1E9D41">
            <w:pPr>
              <w:ind w:firstLine="420" w:firstLineChars="200"/>
              <w:rPr>
                <w:rFonts w:hint="eastAsia" w:ascii="宋体" w:hAnsi="宋体" w:cs="宋体"/>
                <w:szCs w:val="21"/>
              </w:rPr>
            </w:pPr>
            <w:r>
              <w:rPr>
                <w:rFonts w:hint="eastAsia" w:ascii="宋体" w:hAnsi="宋体" w:cs="宋体"/>
                <w:szCs w:val="21"/>
              </w:rPr>
              <w:t>1.根据采购人要求，供应商须具备高空外墙清洗、公共场所保洁服务、公共环境消杀、医院消毒清洁养护、清洁清洗行业服务、石材清洗养护服务资质的企业，无不良企业经营记录；</w:t>
            </w:r>
          </w:p>
          <w:p w14:paraId="6383B4D5">
            <w:pPr>
              <w:spacing w:line="360" w:lineRule="auto"/>
              <w:ind w:firstLine="420" w:firstLineChars="200"/>
              <w:rPr>
                <w:rFonts w:hint="eastAsia" w:ascii="宋体" w:hAnsi="宋体" w:cs="宋体"/>
                <w:szCs w:val="21"/>
              </w:rPr>
            </w:pPr>
            <w:r>
              <w:rPr>
                <w:rFonts w:hint="eastAsia" w:ascii="宋体" w:hAnsi="宋体" w:cs="宋体"/>
                <w:szCs w:val="21"/>
              </w:rPr>
              <w:t>2.项目评价应依据项目验收要求，真实、客观进行评价；</w:t>
            </w:r>
          </w:p>
          <w:p w14:paraId="4EBD30A3">
            <w:pPr>
              <w:widowControl/>
              <w:ind w:firstLine="420" w:firstLineChars="200"/>
              <w:rPr>
                <w:rFonts w:hint="eastAsia" w:ascii="宋体" w:hAnsi="宋体" w:cs="宋体"/>
                <w:szCs w:val="21"/>
              </w:rPr>
            </w:pPr>
            <w:r>
              <w:rPr>
                <w:rFonts w:hint="eastAsia" w:ascii="宋体" w:hAnsi="宋体" w:cs="宋体"/>
                <w:szCs w:val="21"/>
              </w:rPr>
              <w:t>3.验收要求：</w:t>
            </w:r>
          </w:p>
          <w:p w14:paraId="4AFFAE36">
            <w:pPr>
              <w:widowControl/>
              <w:ind w:firstLine="420" w:firstLineChars="200"/>
              <w:rPr>
                <w:rFonts w:hint="eastAsia" w:ascii="宋体" w:hAnsi="宋体" w:cs="宋体"/>
                <w:szCs w:val="21"/>
              </w:rPr>
            </w:pPr>
            <w:r>
              <w:rPr>
                <w:rFonts w:hint="eastAsia" w:ascii="宋体" w:hAnsi="宋体" w:cs="宋体"/>
                <w:szCs w:val="21"/>
              </w:rPr>
              <w:t>（1）清洁度：确保所有表面都清洁干净，无污渍、无尘埃、无杂物等细节处理，如清洁门窗、灯具、开关、插座等；</w:t>
            </w:r>
          </w:p>
          <w:p w14:paraId="4DCB3505">
            <w:pPr>
              <w:widowControl/>
              <w:ind w:firstLine="420" w:firstLineChars="200"/>
              <w:rPr>
                <w:rFonts w:hint="eastAsia" w:ascii="宋体" w:hAnsi="宋体" w:cs="宋体"/>
                <w:szCs w:val="21"/>
              </w:rPr>
            </w:pPr>
            <w:r>
              <w:rPr>
                <w:rFonts w:hint="eastAsia" w:ascii="宋体" w:hAnsi="宋体" w:cs="宋体"/>
                <w:szCs w:val="21"/>
              </w:rPr>
              <w:t>（2）除尘：彻底清除房间内的灰尘，包括床铺、沙发、窗帘等家具物品上的灰尘；</w:t>
            </w:r>
          </w:p>
          <w:p w14:paraId="07BDCDC6">
            <w:pPr>
              <w:widowControl/>
              <w:ind w:firstLine="420" w:firstLineChars="200"/>
              <w:rPr>
                <w:rFonts w:hint="eastAsia" w:ascii="宋体" w:hAnsi="宋体" w:cs="宋体"/>
                <w:szCs w:val="21"/>
              </w:rPr>
            </w:pPr>
            <w:r>
              <w:rPr>
                <w:rFonts w:hint="eastAsia" w:ascii="宋体" w:hAnsi="宋体" w:cs="宋体"/>
                <w:szCs w:val="21"/>
              </w:rPr>
              <w:t>（3）消毒：对所有的表面进行消毒处理，以确保消灭病毒、细菌等有害微生物；</w:t>
            </w:r>
          </w:p>
          <w:p w14:paraId="178BC6F3">
            <w:pPr>
              <w:widowControl/>
              <w:ind w:firstLine="420" w:firstLineChars="200"/>
              <w:rPr>
                <w:rFonts w:hint="eastAsia" w:ascii="宋体" w:hAnsi="宋体" w:cs="宋体"/>
                <w:szCs w:val="21"/>
              </w:rPr>
            </w:pPr>
            <w:r>
              <w:rPr>
                <w:rFonts w:hint="eastAsia" w:ascii="宋体" w:hAnsi="宋体" w:cs="宋体"/>
                <w:szCs w:val="21"/>
              </w:rPr>
              <w:t>（4）无水渍、无痕迹：无水渍、皂渍等残留物留在玻璃、石材等硬质表面上；</w:t>
            </w:r>
          </w:p>
          <w:p w14:paraId="685C1D95">
            <w:pPr>
              <w:widowControl/>
              <w:ind w:firstLine="420" w:firstLineChars="200"/>
              <w:rPr>
                <w:rFonts w:hint="eastAsia" w:ascii="宋体" w:hAnsi="宋体" w:cs="宋体"/>
                <w:szCs w:val="21"/>
              </w:rPr>
            </w:pPr>
            <w:r>
              <w:rPr>
                <w:rFonts w:hint="eastAsia" w:ascii="宋体" w:hAnsi="宋体" w:cs="宋体"/>
                <w:szCs w:val="21"/>
              </w:rPr>
              <w:t>（5）地面清洁：地面无尘土、无明显杂物，没有痕迹和水渍；</w:t>
            </w:r>
          </w:p>
          <w:p w14:paraId="30E7DE02">
            <w:pPr>
              <w:widowControl/>
              <w:ind w:firstLine="420" w:firstLineChars="200"/>
              <w:rPr>
                <w:rFonts w:hint="eastAsia" w:ascii="宋体" w:hAnsi="宋体" w:cs="宋体"/>
                <w:szCs w:val="21"/>
              </w:rPr>
            </w:pPr>
            <w:r>
              <w:rPr>
                <w:rFonts w:hint="eastAsia" w:ascii="宋体" w:hAnsi="宋体" w:cs="宋体"/>
                <w:szCs w:val="21"/>
              </w:rPr>
              <w:t>（6）桌面整理：文件整齐摆放，无灰尘、污渍和物；</w:t>
            </w:r>
          </w:p>
          <w:p w14:paraId="4A3CB663">
            <w:pPr>
              <w:widowControl/>
              <w:ind w:firstLine="420" w:firstLineChars="200"/>
              <w:rPr>
                <w:rFonts w:hint="eastAsia" w:ascii="宋体" w:hAnsi="宋体" w:cs="宋体"/>
                <w:szCs w:val="21"/>
              </w:rPr>
            </w:pPr>
            <w:r>
              <w:rPr>
                <w:rFonts w:hint="eastAsia" w:ascii="宋体" w:hAnsi="宋体" w:cs="宋体"/>
                <w:szCs w:val="21"/>
              </w:rPr>
              <w:t>（7）垃圾处理：垃圾桶清空，垃圾分类正确；</w:t>
            </w:r>
          </w:p>
          <w:p w14:paraId="162DCEA2">
            <w:pPr>
              <w:widowControl/>
              <w:ind w:firstLine="420" w:firstLineChars="200"/>
              <w:rPr>
                <w:rFonts w:hint="eastAsia" w:ascii="宋体" w:hAnsi="宋体" w:cs="宋体"/>
                <w:szCs w:val="21"/>
              </w:rPr>
            </w:pPr>
            <w:r>
              <w:rPr>
                <w:rFonts w:hint="eastAsia" w:ascii="宋体" w:hAnsi="宋体" w:cs="宋体"/>
                <w:szCs w:val="21"/>
              </w:rPr>
              <w:t>（8）厨房卫生：餐桌、餐具和厨房用具干净整洁，无油渍和异味；</w:t>
            </w:r>
          </w:p>
          <w:p w14:paraId="765CC815">
            <w:pPr>
              <w:widowControl/>
              <w:ind w:firstLine="420" w:firstLineChars="200"/>
              <w:rPr>
                <w:rFonts w:hint="eastAsia" w:ascii="宋体" w:hAnsi="宋体" w:cs="宋体"/>
                <w:szCs w:val="21"/>
              </w:rPr>
            </w:pPr>
            <w:r>
              <w:rPr>
                <w:rFonts w:hint="eastAsia" w:ascii="宋体" w:hAnsi="宋体" w:cs="宋体"/>
                <w:szCs w:val="21"/>
              </w:rPr>
              <w:t>（9）卫生间清洁：马桶、洗手盆、浴缸干净无污渍，地面干燥无污垢，洗手液和卫生纸等用品齐全；</w:t>
            </w:r>
          </w:p>
          <w:p w14:paraId="6074C669">
            <w:pPr>
              <w:widowControl/>
              <w:ind w:firstLine="420" w:firstLineChars="200"/>
              <w:rPr>
                <w:rFonts w:hint="eastAsia" w:ascii="宋体" w:hAnsi="宋体" w:cs="宋体"/>
                <w:szCs w:val="21"/>
              </w:rPr>
            </w:pPr>
            <w:r>
              <w:rPr>
                <w:rFonts w:hint="eastAsia" w:ascii="宋体" w:hAnsi="宋体" w:cs="宋体"/>
                <w:szCs w:val="21"/>
              </w:rPr>
              <w:t>（10）窗户清洁:窗户清澈透明，窗框无灰尘和污渍。</w:t>
            </w:r>
          </w:p>
          <w:p w14:paraId="7AECA2DA">
            <w:pPr>
              <w:widowControl/>
              <w:ind w:firstLine="420" w:firstLineChars="200"/>
              <w:rPr>
                <w:rFonts w:hint="eastAsia" w:ascii="宋体" w:hAnsi="宋体" w:cs="宋体"/>
                <w:szCs w:val="21"/>
              </w:rPr>
            </w:pPr>
            <w:r>
              <w:rPr>
                <w:rFonts w:hint="eastAsia" w:ascii="宋体" w:hAnsi="宋体" w:cs="宋体"/>
                <w:szCs w:val="21"/>
              </w:rPr>
              <w:t>（11）外墙：干净整洁、无浮尘、水渍；</w:t>
            </w:r>
          </w:p>
          <w:p w14:paraId="633076EF">
            <w:pPr>
              <w:widowControl/>
              <w:ind w:firstLine="420" w:firstLineChars="200"/>
              <w:rPr>
                <w:rFonts w:hint="eastAsia" w:ascii="宋体" w:hAnsi="宋体" w:cs="宋体"/>
                <w:szCs w:val="21"/>
              </w:rPr>
            </w:pPr>
            <w:r>
              <w:rPr>
                <w:rFonts w:hint="eastAsia" w:ascii="宋体" w:hAnsi="宋体" w:cs="宋体"/>
                <w:szCs w:val="21"/>
              </w:rPr>
              <w:t>（12）公共区域：路面整洁、无烟蒂、杂物、浮尘。</w:t>
            </w:r>
          </w:p>
          <w:p w14:paraId="554FA4D6">
            <w:pPr>
              <w:ind w:firstLine="420" w:firstLineChars="200"/>
              <w:rPr>
                <w:rFonts w:hint="eastAsia" w:ascii="宋体" w:hAnsi="宋体" w:cs="宋体"/>
                <w:szCs w:val="21"/>
              </w:rPr>
            </w:pPr>
            <w:r>
              <w:rPr>
                <w:rFonts w:hint="eastAsia" w:ascii="宋体" w:hAnsi="宋体" w:cs="宋体"/>
                <w:szCs w:val="21"/>
              </w:rPr>
              <w:t>。</w:t>
            </w:r>
          </w:p>
          <w:p w14:paraId="6B7382CD">
            <w:pPr>
              <w:spacing w:line="360" w:lineRule="auto"/>
              <w:ind w:firstLine="420" w:firstLineChars="200"/>
              <w:rPr>
                <w:rFonts w:hint="eastAsia" w:ascii="宋体" w:hAnsi="宋体" w:cs="宋体"/>
                <w:szCs w:val="21"/>
              </w:rPr>
            </w:pPr>
            <w:r>
              <w:rPr>
                <w:rFonts w:hint="eastAsia" w:ascii="宋体" w:hAnsi="宋体" w:cs="宋体"/>
                <w:szCs w:val="21"/>
              </w:rPr>
              <w:t>4.服务工作要求</w:t>
            </w:r>
          </w:p>
          <w:p w14:paraId="496DE33D">
            <w:pPr>
              <w:spacing w:line="360" w:lineRule="auto"/>
              <w:ind w:firstLine="420" w:firstLineChars="200"/>
              <w:rPr>
                <w:rFonts w:hint="eastAsia" w:ascii="宋体" w:hAnsi="宋体" w:cs="宋体"/>
                <w:szCs w:val="21"/>
              </w:rPr>
            </w:pPr>
            <w:r>
              <w:rPr>
                <w:rFonts w:hint="eastAsia" w:ascii="宋体" w:hAnsi="宋体" w:cs="宋体"/>
                <w:szCs w:val="21"/>
              </w:rPr>
              <w:t>（1）严格遵守法律、法规的规定和工作纪律要求，确保全院深度清洁工作保质保量、按时完成；</w:t>
            </w:r>
          </w:p>
          <w:p w14:paraId="17B3833D">
            <w:pPr>
              <w:spacing w:line="360" w:lineRule="auto"/>
              <w:ind w:firstLine="420" w:firstLineChars="200"/>
              <w:rPr>
                <w:rFonts w:hint="eastAsia" w:ascii="宋体" w:hAnsi="宋体" w:cs="宋体"/>
                <w:szCs w:val="21"/>
              </w:rPr>
            </w:pPr>
            <w:r>
              <w:rPr>
                <w:rFonts w:hint="eastAsia" w:ascii="宋体" w:hAnsi="宋体" w:cs="宋体"/>
                <w:szCs w:val="21"/>
              </w:rPr>
              <w:t>（3）必须接受采购人对承担清洁项目工作质量情况的监督检查和考核，积极参加与项目相关的能力验证并取得满意结果；</w:t>
            </w:r>
          </w:p>
          <w:p w14:paraId="5CBE7A19">
            <w:pPr>
              <w:spacing w:line="360" w:lineRule="auto"/>
              <w:ind w:firstLine="420" w:firstLineChars="200"/>
              <w:rPr>
                <w:rFonts w:hint="eastAsia" w:ascii="宋体" w:hAnsi="宋体" w:cs="宋体"/>
                <w:szCs w:val="21"/>
              </w:rPr>
            </w:pPr>
            <w:r>
              <w:rPr>
                <w:rFonts w:hint="eastAsia" w:ascii="宋体" w:hAnsi="宋体" w:cs="宋体"/>
                <w:szCs w:val="21"/>
              </w:rPr>
              <w:t>（4）能按时完成采购人安排的项目相关的临时性和应急性任务；</w:t>
            </w:r>
          </w:p>
          <w:p w14:paraId="125F011A">
            <w:pPr>
              <w:spacing w:line="360" w:lineRule="auto"/>
              <w:ind w:firstLine="420" w:firstLineChars="200"/>
              <w:rPr>
                <w:rFonts w:hint="eastAsia" w:ascii="宋体" w:hAnsi="宋体" w:cs="宋体"/>
                <w:szCs w:val="21"/>
              </w:rPr>
            </w:pPr>
            <w:r>
              <w:rPr>
                <w:rFonts w:hint="eastAsia" w:ascii="宋体" w:hAnsi="宋体" w:cs="宋体"/>
                <w:szCs w:val="21"/>
              </w:rPr>
              <w:t>5.其他要求</w:t>
            </w:r>
          </w:p>
          <w:p w14:paraId="61BA0B20">
            <w:pPr>
              <w:spacing w:line="360" w:lineRule="auto"/>
              <w:ind w:firstLine="420" w:firstLineChars="200"/>
              <w:rPr>
                <w:rFonts w:hint="eastAsia" w:ascii="宋体" w:hAnsi="宋体" w:cs="宋体"/>
                <w:szCs w:val="21"/>
              </w:rPr>
            </w:pPr>
            <w:r>
              <w:rPr>
                <w:rFonts w:hint="eastAsia" w:ascii="宋体" w:hAnsi="宋体" w:cs="宋体"/>
                <w:szCs w:val="21"/>
              </w:rPr>
              <w:t>供应商具有与承担的项目任务相匹配的工作人员、工具、设备；具有相应的专业人员，参与项目有关人员必须具有相关从业资格证件或上岗证，并具备相应的专业知识和能力。具体要求为：</w:t>
            </w:r>
          </w:p>
          <w:p w14:paraId="3949ABCF">
            <w:pPr>
              <w:spacing w:line="360" w:lineRule="auto"/>
              <w:ind w:firstLine="420"/>
              <w:rPr>
                <w:rFonts w:hint="eastAsia" w:ascii="宋体" w:hAnsi="宋体" w:cs="宋体"/>
                <w:szCs w:val="21"/>
              </w:rPr>
            </w:pPr>
            <w:r>
              <w:rPr>
                <w:rFonts w:hint="eastAsia" w:ascii="宋体" w:hAnsi="宋体" w:cs="宋体"/>
                <w:szCs w:val="21"/>
              </w:rPr>
              <w:t>（1）能严格遵守工作委托时间进度安排，保质保量完成清洁任务；</w:t>
            </w:r>
          </w:p>
          <w:p w14:paraId="5A50EE3A">
            <w:pPr>
              <w:numPr>
                <w:ilvl w:val="255"/>
                <w:numId w:val="0"/>
              </w:numPr>
              <w:spacing w:line="360" w:lineRule="auto"/>
              <w:ind w:firstLine="420"/>
              <w:rPr>
                <w:rFonts w:hint="eastAsia" w:ascii="宋体" w:hAnsi="宋体" w:cs="宋体"/>
                <w:szCs w:val="21"/>
              </w:rPr>
            </w:pPr>
            <w:r>
              <w:rPr>
                <w:rFonts w:hint="eastAsia" w:ascii="宋体" w:hAnsi="宋体" w:cs="宋体"/>
                <w:szCs w:val="21"/>
              </w:rPr>
              <w:t>（2）因我所工作性质特殊，日间人流量较大，应安排夜班保洁进行加班工作，投入人员包含：管理人员、日（夜）班保洁员、高空作业人员，人数应不低于40人。</w:t>
            </w:r>
          </w:p>
          <w:p w14:paraId="6DD01297">
            <w:pPr>
              <w:spacing w:line="360" w:lineRule="auto"/>
              <w:ind w:firstLine="420"/>
              <w:rPr>
                <w:rFonts w:hint="eastAsia" w:ascii="宋体" w:hAnsi="宋体" w:cs="宋体"/>
                <w:szCs w:val="21"/>
              </w:rPr>
            </w:pPr>
            <w:r>
              <w:rPr>
                <w:rFonts w:hint="eastAsia" w:ascii="宋体" w:hAnsi="宋体" w:cs="宋体"/>
                <w:szCs w:val="21"/>
              </w:rPr>
              <w:t>（3）具体时限要求为：入场后实际工作日不低于5天，1月</w:t>
            </w:r>
            <w:r>
              <w:rPr>
                <w:rFonts w:hint="eastAsia" w:ascii="宋体" w:hAnsi="宋体" w:cs="宋体"/>
                <w:szCs w:val="21"/>
                <w:lang w:val="en-US" w:eastAsia="zh-CN"/>
              </w:rPr>
              <w:t>20</w:t>
            </w:r>
            <w:r>
              <w:rPr>
                <w:rFonts w:hint="eastAsia" w:ascii="宋体" w:hAnsi="宋体" w:cs="宋体"/>
                <w:szCs w:val="21"/>
              </w:rPr>
              <w:t>日前完成全部工作。</w:t>
            </w:r>
          </w:p>
        </w:tc>
        <w:tc>
          <w:tcPr>
            <w:tcW w:w="715" w:type="pct"/>
            <w:tcBorders>
              <w:top w:val="single" w:color="auto" w:sz="4" w:space="0"/>
              <w:left w:val="single" w:color="auto" w:sz="4" w:space="0"/>
              <w:bottom w:val="single" w:color="auto" w:sz="4" w:space="0"/>
              <w:right w:val="single" w:color="auto" w:sz="4" w:space="0"/>
            </w:tcBorders>
            <w:vAlign w:val="center"/>
          </w:tcPr>
          <w:p w14:paraId="62661DCB">
            <w:pPr>
              <w:spacing w:line="400" w:lineRule="exact"/>
              <w:jc w:val="center"/>
              <w:rPr>
                <w:rFonts w:hint="eastAsia" w:ascii="宋体" w:hAnsi="宋体" w:cs="宋体"/>
                <w:szCs w:val="21"/>
              </w:rPr>
            </w:pPr>
            <w:r>
              <w:rPr>
                <w:rFonts w:hint="eastAsia" w:ascii="宋体" w:hAnsi="宋体" w:cs="宋体"/>
                <w:szCs w:val="21"/>
              </w:rPr>
              <w:t>9.00</w:t>
            </w:r>
          </w:p>
        </w:tc>
      </w:tr>
      <w:tr w14:paraId="29CBD341">
        <w:trPr>
          <w:trHeight w:val="23" w:hRule="atLeast"/>
        </w:trPr>
        <w:tc>
          <w:tcPr>
            <w:tcW w:w="213" w:type="pct"/>
            <w:tcBorders>
              <w:top w:val="single" w:color="auto" w:sz="4" w:space="0"/>
              <w:left w:val="single" w:color="auto" w:sz="4" w:space="0"/>
              <w:bottom w:val="single" w:color="auto" w:sz="4" w:space="0"/>
              <w:right w:val="single" w:color="auto" w:sz="4" w:space="0"/>
            </w:tcBorders>
          </w:tcPr>
          <w:p w14:paraId="325DF7BF">
            <w:pPr>
              <w:jc w:val="center"/>
              <w:rPr>
                <w:rFonts w:hint="eastAsia" w:ascii="宋体" w:hAnsi="宋体" w:cs="宋体"/>
              </w:rPr>
            </w:pPr>
          </w:p>
          <w:p w14:paraId="59F62AC9">
            <w:pPr>
              <w:jc w:val="center"/>
              <w:rPr>
                <w:rFonts w:hint="eastAsia" w:ascii="宋体" w:hAnsi="宋体" w:cs="宋体"/>
              </w:rPr>
            </w:pPr>
          </w:p>
          <w:p w14:paraId="53D44E0A">
            <w:pPr>
              <w:jc w:val="center"/>
              <w:rPr>
                <w:rFonts w:hint="eastAsia" w:ascii="宋体" w:hAnsi="宋体" w:cs="宋体"/>
              </w:rPr>
            </w:pPr>
            <w:r>
              <w:rPr>
                <w:rFonts w:hint="eastAsia" w:ascii="宋体" w:hAnsi="宋体" w:cs="宋体"/>
              </w:rPr>
              <w:t>商务条款</w:t>
            </w:r>
          </w:p>
        </w:tc>
        <w:tc>
          <w:tcPr>
            <w:tcW w:w="4786" w:type="pct"/>
            <w:gridSpan w:val="6"/>
            <w:tcBorders>
              <w:top w:val="single" w:color="auto" w:sz="4" w:space="0"/>
              <w:left w:val="single" w:color="auto" w:sz="4" w:space="0"/>
              <w:bottom w:val="single" w:color="auto" w:sz="4" w:space="0"/>
              <w:right w:val="single" w:color="auto" w:sz="4" w:space="0"/>
            </w:tcBorders>
          </w:tcPr>
          <w:p w14:paraId="12C2BA7D">
            <w:pPr>
              <w:widowControl/>
              <w:spacing w:line="360" w:lineRule="auto"/>
              <w:ind w:firstLine="420" w:firstLineChars="200"/>
              <w:rPr>
                <w:rFonts w:ascii="Times New Roman" w:hAnsi="Times New Roman"/>
              </w:rPr>
            </w:pPr>
            <w:r>
              <w:rPr>
                <w:rFonts w:hint="eastAsia" w:ascii="Times New Roman" w:hAnsi="Times New Roman"/>
              </w:rPr>
              <w:t>▲一、合同签订期：自成交通知书发出之日起15个工作日内（注：成交通知书发出之日起15个工作日内必须签订合同。）</w:t>
            </w:r>
          </w:p>
          <w:p w14:paraId="5379139E">
            <w:pPr>
              <w:widowControl/>
              <w:spacing w:line="360" w:lineRule="auto"/>
              <w:ind w:firstLine="420" w:firstLineChars="200"/>
              <w:rPr>
                <w:rFonts w:ascii="Times New Roman" w:hAnsi="Times New Roman"/>
              </w:rPr>
            </w:pPr>
            <w:r>
              <w:rPr>
                <w:rFonts w:hint="eastAsia" w:ascii="Times New Roman" w:hAnsi="Times New Roman"/>
              </w:rPr>
              <w:t>▲二、服务期限：自签订合同之日起开始提供服务，2025年1月</w:t>
            </w:r>
            <w:r>
              <w:rPr>
                <w:rFonts w:hint="eastAsia" w:ascii="Times New Roman" w:hAnsi="Times New Roman"/>
                <w:lang w:val="en-US" w:eastAsia="zh-CN"/>
              </w:rPr>
              <w:t>20</w:t>
            </w:r>
            <w:bookmarkStart w:id="62" w:name="_GoBack"/>
            <w:bookmarkEnd w:id="62"/>
            <w:r>
              <w:rPr>
                <w:rFonts w:hint="eastAsia" w:ascii="Times New Roman" w:hAnsi="Times New Roman"/>
              </w:rPr>
              <w:t>日前</w:t>
            </w:r>
            <w:r>
              <w:rPr>
                <w:rFonts w:hint="eastAsia" w:ascii="宋体" w:hAnsi="宋体" w:cs="宋体"/>
                <w:szCs w:val="21"/>
              </w:rPr>
              <w:t>完成全部清洁服务工作并配合开展验收工作</w:t>
            </w:r>
            <w:r>
              <w:rPr>
                <w:rFonts w:hint="eastAsia" w:ascii="Times New Roman" w:hAnsi="Times New Roman"/>
              </w:rPr>
              <w:t>。</w:t>
            </w:r>
            <w:r>
              <w:rPr>
                <w:rFonts w:hint="eastAsia" w:asciiTheme="minorEastAsia" w:hAnsiTheme="minorEastAsia" w:eastAsiaTheme="minorEastAsia" w:cstheme="minorEastAsia"/>
                <w:szCs w:val="21"/>
              </w:rPr>
              <w:t>特殊情况根据采购人情况进行调整。</w:t>
            </w:r>
          </w:p>
          <w:p w14:paraId="66F275CE">
            <w:pPr>
              <w:widowControl/>
              <w:spacing w:line="360" w:lineRule="auto"/>
              <w:ind w:firstLine="420" w:firstLineChars="200"/>
              <w:rPr>
                <w:rFonts w:ascii="Times New Roman" w:hAnsi="Times New Roman"/>
              </w:rPr>
            </w:pPr>
            <w:r>
              <w:rPr>
                <w:rFonts w:hint="eastAsia" w:ascii="Times New Roman" w:hAnsi="Times New Roman"/>
              </w:rPr>
              <w:t>三、服务地点：采购人指定地点。。</w:t>
            </w:r>
          </w:p>
          <w:p w14:paraId="7E9E3EC4">
            <w:pPr>
              <w:widowControl/>
              <w:spacing w:line="360" w:lineRule="auto"/>
              <w:ind w:firstLine="420" w:firstLineChars="200"/>
              <w:rPr>
                <w:rFonts w:ascii="Times New Roman" w:hAnsi="Times New Roman"/>
              </w:rPr>
            </w:pPr>
            <w:r>
              <w:rPr>
                <w:rFonts w:hint="eastAsia" w:ascii="Times New Roman" w:hAnsi="Times New Roman"/>
              </w:rPr>
              <w:t>▲四、响应报价：</w:t>
            </w:r>
          </w:p>
          <w:p w14:paraId="17DAEABA">
            <w:pPr>
              <w:widowControl/>
              <w:spacing w:line="360" w:lineRule="auto"/>
              <w:ind w:firstLine="420" w:firstLineChars="200"/>
              <w:rPr>
                <w:rFonts w:ascii="Times New Roman" w:hAnsi="Times New Roman"/>
              </w:rPr>
            </w:pPr>
            <w:r>
              <w:rPr>
                <w:rFonts w:hint="eastAsia" w:ascii="Times New Roman" w:hAnsi="Times New Roman"/>
              </w:rPr>
              <w:t>1、响应报价表格式须依照采购文件的格式，表格中的项目不得更改；</w:t>
            </w:r>
          </w:p>
          <w:p w14:paraId="446BAF6C">
            <w:pPr>
              <w:widowControl/>
              <w:spacing w:line="360" w:lineRule="auto"/>
              <w:ind w:firstLine="420" w:firstLineChars="200"/>
              <w:rPr>
                <w:rFonts w:ascii="Times New Roman" w:hAnsi="Times New Roman"/>
              </w:rPr>
            </w:pPr>
            <w:r>
              <w:rPr>
                <w:rFonts w:hint="eastAsia" w:ascii="Times New Roman" w:hAnsi="Times New Roman"/>
              </w:rPr>
              <w:t>2、响应报价为项目服务包干价格，包含了耗材费、人工费、税费等全部服务费用。</w:t>
            </w:r>
          </w:p>
          <w:p w14:paraId="72359181">
            <w:pPr>
              <w:adjustRightInd w:val="0"/>
              <w:snapToGrid w:val="0"/>
              <w:spacing w:line="360" w:lineRule="auto"/>
              <w:ind w:firstLine="420" w:firstLineChars="200"/>
              <w:rPr>
                <w:rFonts w:ascii="宋体" w:hAnsi="Courier New"/>
                <w:szCs w:val="20"/>
              </w:rPr>
            </w:pPr>
            <w:r>
              <w:rPr>
                <w:rFonts w:hint="eastAsia" w:ascii="宋体" w:hAnsi="Courier New"/>
                <w:szCs w:val="20"/>
              </w:rPr>
              <w:t>▲五、其他要求：</w:t>
            </w:r>
          </w:p>
          <w:p w14:paraId="0C1C08D0">
            <w:pPr>
              <w:snapToGrid w:val="0"/>
              <w:spacing w:line="360" w:lineRule="auto"/>
              <w:ind w:firstLine="420" w:firstLineChars="200"/>
              <w:rPr>
                <w:rFonts w:ascii="Times New Roman" w:hAnsi="Times New Roman"/>
              </w:rPr>
            </w:pPr>
            <w:r>
              <w:rPr>
                <w:rFonts w:hint="eastAsia" w:ascii="Times New Roman" w:hAnsi="Times New Roman"/>
              </w:rPr>
              <w:t>1、付款方式：</w:t>
            </w:r>
            <w:r>
              <w:rPr>
                <w:rFonts w:hint="eastAsia" w:asciiTheme="minorEastAsia" w:hAnsiTheme="minorEastAsia" w:eastAsiaTheme="minorEastAsia" w:cstheme="minorEastAsia"/>
                <w:szCs w:val="21"/>
              </w:rPr>
              <w:t>乙方完成项目工作，并经甲方验收合格后，甲方一次性支付合同款项。付款前由乙方开具真实、有效、合法的正式发票，甲方在收到发票后 15 个工作日进行转款。乙方未按约定开具发票的，甲方不承担因此造成的延期付款责任。</w:t>
            </w:r>
          </w:p>
          <w:p w14:paraId="5538D206">
            <w:pPr>
              <w:widowControl/>
              <w:ind w:firstLine="420" w:firstLineChars="200"/>
              <w:textAlignment w:val="center"/>
              <w:rPr>
                <w:rFonts w:asciiTheme="minorEastAsia" w:hAnsiTheme="minorEastAsia" w:eastAsiaTheme="minorEastAsia" w:cstheme="minorEastAsia"/>
                <w:szCs w:val="21"/>
              </w:rPr>
            </w:pPr>
            <w:r>
              <w:rPr>
                <w:rFonts w:hint="eastAsia" w:ascii="Times New Roman" w:hAnsi="Times New Roman"/>
              </w:rPr>
              <w:t>2、</w:t>
            </w:r>
            <w:r>
              <w:rPr>
                <w:rFonts w:hint="eastAsia" w:asciiTheme="minorEastAsia" w:hAnsiTheme="minorEastAsia" w:eastAsiaTheme="minorEastAsia" w:cstheme="minorEastAsia"/>
                <w:szCs w:val="21"/>
              </w:rPr>
              <w:t>采购人向中标人提供的与项目有关的所有资料，中标人有义务为采购人保密。</w:t>
            </w:r>
          </w:p>
          <w:p w14:paraId="2A8ACC49">
            <w:pPr>
              <w:widowControl/>
              <w:ind w:firstLine="420" w:firstLineChars="200"/>
              <w:textAlignment w:val="center"/>
              <w:rPr>
                <w:rFonts w:hint="eastAsia" w:ascii="Times New Roman" w:hAnsi="Times New Roman"/>
              </w:rPr>
            </w:pPr>
            <w:r>
              <w:rPr>
                <w:rFonts w:hint="eastAsia" w:asciiTheme="minorEastAsia" w:hAnsiTheme="minorEastAsia" w:eastAsiaTheme="minorEastAsia" w:cstheme="minorEastAsia"/>
              </w:rPr>
              <w:t>▲六、2025年1月14日上午9：00必须入场开工，否则视为违约，扣除5%服务款。</w:t>
            </w:r>
          </w:p>
        </w:tc>
      </w:tr>
      <w:tr w14:paraId="57F0B7B1">
        <w:trPr>
          <w:trHeight w:val="1070" w:hRule="atLeast"/>
        </w:trPr>
        <w:tc>
          <w:tcPr>
            <w:tcW w:w="213" w:type="pct"/>
            <w:tcBorders>
              <w:top w:val="single" w:color="auto" w:sz="4" w:space="0"/>
              <w:left w:val="single" w:color="auto" w:sz="4" w:space="0"/>
              <w:bottom w:val="single" w:color="auto" w:sz="4" w:space="0"/>
              <w:right w:val="single" w:color="auto" w:sz="4" w:space="0"/>
            </w:tcBorders>
          </w:tcPr>
          <w:p w14:paraId="0B742A13">
            <w:pPr>
              <w:spacing w:line="360" w:lineRule="exact"/>
              <w:jc w:val="center"/>
              <w:rPr>
                <w:rFonts w:hint="eastAsia" w:ascii="宋体" w:hAnsi="宋体" w:cs="宋体"/>
              </w:rPr>
            </w:pPr>
            <w:r>
              <w:rPr>
                <w:rFonts w:ascii="宋体" w:hAnsi="宋体"/>
                <w:szCs w:val="24"/>
              </w:rPr>
              <w:t>其他说明</w:t>
            </w:r>
          </w:p>
        </w:tc>
        <w:tc>
          <w:tcPr>
            <w:tcW w:w="4786" w:type="pct"/>
            <w:gridSpan w:val="6"/>
            <w:tcBorders>
              <w:top w:val="single" w:color="auto" w:sz="4" w:space="0"/>
              <w:left w:val="single" w:color="auto" w:sz="4" w:space="0"/>
              <w:bottom w:val="single" w:color="auto" w:sz="4" w:space="0"/>
              <w:right w:val="single" w:color="auto" w:sz="4" w:space="0"/>
            </w:tcBorders>
            <w:vAlign w:val="center"/>
          </w:tcPr>
          <w:p w14:paraId="027EDCFE">
            <w:pPr>
              <w:widowControl/>
              <w:spacing w:line="360" w:lineRule="auto"/>
              <w:ind w:firstLine="420" w:firstLineChars="200"/>
              <w:rPr>
                <w:rFonts w:ascii="Times New Roman" w:hAnsi="Times New Roman"/>
              </w:rPr>
            </w:pPr>
            <w:r>
              <w:rPr>
                <w:rFonts w:ascii="Times New Roman" w:hAnsi="Times New Roman"/>
              </w:rPr>
              <w:t>本项目为服务类项目，无核心产品要求。</w:t>
            </w:r>
          </w:p>
        </w:tc>
      </w:tr>
      <w:bookmarkEnd w:id="1"/>
      <w:bookmarkEnd w:id="2"/>
      <w:bookmarkEnd w:id="3"/>
      <w:bookmarkEnd w:id="4"/>
    </w:tbl>
    <w:p w14:paraId="48C3DCB7">
      <w:pPr>
        <w:pStyle w:val="29"/>
        <w:rPr>
          <w:sz w:val="36"/>
        </w:rPr>
      </w:pPr>
      <w:bookmarkStart w:id="13" w:name="_Toc213206173"/>
      <w:bookmarkStart w:id="14" w:name="_Toc26525581"/>
      <w:bookmarkStart w:id="15" w:name="_Toc213325922"/>
      <w:bookmarkStart w:id="16" w:name="_Toc388475105"/>
      <w:bookmarkStart w:id="17" w:name="_Toc139967216"/>
      <w:bookmarkStart w:id="18" w:name="_Toc139966432"/>
      <w:bookmarkStart w:id="19" w:name="_Toc26525678"/>
      <w:r>
        <w:rPr>
          <w:rFonts w:hint="eastAsia"/>
          <w:sz w:val="36"/>
        </w:rPr>
        <w:t>第三章</w:t>
      </w:r>
      <w:r>
        <w:rPr>
          <w:sz w:val="36"/>
        </w:rPr>
        <w:t xml:space="preserve">  </w:t>
      </w:r>
      <w:r>
        <w:rPr>
          <w:rFonts w:hint="eastAsia"/>
          <w:sz w:val="36"/>
        </w:rPr>
        <w:t>评审方法</w:t>
      </w:r>
      <w:bookmarkEnd w:id="13"/>
      <w:bookmarkEnd w:id="14"/>
      <w:bookmarkEnd w:id="15"/>
      <w:bookmarkEnd w:id="16"/>
      <w:bookmarkEnd w:id="17"/>
      <w:bookmarkEnd w:id="18"/>
      <w:bookmarkEnd w:id="19"/>
    </w:p>
    <w:p w14:paraId="1CF73A0A">
      <w:pPr>
        <w:pStyle w:val="15"/>
        <w:tabs>
          <w:tab w:val="left" w:pos="2472"/>
        </w:tabs>
        <w:spacing w:line="460" w:lineRule="exact"/>
        <w:jc w:val="center"/>
        <w:rPr>
          <w:sz w:val="28"/>
        </w:rPr>
      </w:pPr>
    </w:p>
    <w:p w14:paraId="537A5824">
      <w:pPr>
        <w:pStyle w:val="15"/>
        <w:jc w:val="center"/>
        <w:rPr>
          <w:rFonts w:ascii="Times New Roman" w:hAnsi="Times New Roman"/>
          <w:b/>
          <w:sz w:val="30"/>
          <w:szCs w:val="30"/>
        </w:rPr>
      </w:pPr>
      <w:r>
        <w:rPr>
          <w:rFonts w:hint="eastAsia" w:ascii="Times New Roman" w:hAnsi="Times New Roman"/>
          <w:b/>
          <w:sz w:val="30"/>
          <w:szCs w:val="30"/>
        </w:rPr>
        <w:t>最低评标价法</w:t>
      </w:r>
    </w:p>
    <w:p w14:paraId="179433FF">
      <w:pPr>
        <w:pStyle w:val="15"/>
        <w:tabs>
          <w:tab w:val="left" w:pos="-1800"/>
        </w:tabs>
        <w:spacing w:line="460" w:lineRule="exact"/>
        <w:ind w:firstLine="420" w:firstLineChars="200"/>
        <w:rPr>
          <w:rFonts w:hint="eastAsia" w:hAnsi="宋体"/>
        </w:rPr>
      </w:pPr>
      <w:r>
        <w:rPr>
          <w:rFonts w:hint="eastAsia"/>
        </w:rPr>
        <w:t>询价小组以询价通知书为依据，对响应文件进行评审，</w:t>
      </w:r>
      <w:r>
        <w:rPr>
          <w:rFonts w:hint="eastAsia" w:hAnsi="宋体"/>
        </w:rPr>
        <w:t>从质量和服务均能满足询价通知书实质性响应要求的供应商中，按照最后报价/评标报价由低到高的顺序提出3名以上成交候选人（报价相同时，依次按技术指标高优先、交付时间短优先、处理问题到达时间短优先的顺序排列；报价相同且前述指标均相同时，由询价小组各成员对报价相同的供应商当场投票表决，得票多者优先；按前述程序仍无法确定供应商排名顺序的，由评审委员会抽签决定），并编写评审报告。</w:t>
      </w:r>
    </w:p>
    <w:p w14:paraId="2B9B8C17">
      <w:pPr>
        <w:pStyle w:val="15"/>
        <w:tabs>
          <w:tab w:val="left" w:pos="1935"/>
        </w:tabs>
        <w:spacing w:line="400" w:lineRule="exact"/>
        <w:ind w:firstLine="420" w:firstLineChars="200"/>
        <w:outlineLvl w:val="0"/>
      </w:pPr>
      <w:bookmarkStart w:id="20" w:name="_Toc26525679"/>
      <w:bookmarkStart w:id="21" w:name="_Toc26525582"/>
      <w:r>
        <w:rPr>
          <w:rFonts w:hint="eastAsia"/>
        </w:rPr>
        <w:t>1.</w:t>
      </w:r>
      <w:r>
        <w:t>说明：</w:t>
      </w:r>
      <w:bookmarkEnd w:id="20"/>
      <w:bookmarkEnd w:id="21"/>
    </w:p>
    <w:p w14:paraId="095A08A7">
      <w:pPr>
        <w:pStyle w:val="15"/>
        <w:tabs>
          <w:tab w:val="left" w:pos="2472"/>
        </w:tabs>
        <w:spacing w:line="460" w:lineRule="exact"/>
        <w:rPr>
          <w:b/>
        </w:rPr>
      </w:pPr>
      <w:r>
        <w:rPr>
          <w:rFonts w:hint="eastAsia" w:hAnsi="宋体"/>
          <w:b/>
          <w:bCs/>
        </w:rPr>
        <w:t xml:space="preserve">    </w:t>
      </w:r>
      <w:r>
        <w:rPr>
          <w:rFonts w:hint="eastAsia" w:hAnsi="宋体"/>
          <w:b/>
        </w:rPr>
        <w:t>（1）除上述情况外，评标价＝竞标报价；</w:t>
      </w:r>
    </w:p>
    <w:p w14:paraId="5E0AAE48">
      <w:pPr>
        <w:spacing w:line="400" w:lineRule="exact"/>
        <w:ind w:firstLine="420" w:firstLineChars="200"/>
      </w:pPr>
    </w:p>
    <w:p w14:paraId="5ACCE229">
      <w:pPr>
        <w:pStyle w:val="29"/>
        <w:rPr>
          <w:rFonts w:hint="eastAsia" w:hAnsi="宋体"/>
          <w:sz w:val="40"/>
          <w:szCs w:val="36"/>
        </w:rPr>
      </w:pPr>
      <w:r>
        <w:rPr>
          <w:rFonts w:hint="eastAsia"/>
        </w:rPr>
        <w:br w:type="page"/>
      </w:r>
      <w:bookmarkStart w:id="22" w:name="_Toc213325923"/>
      <w:bookmarkStart w:id="23" w:name="_Toc26525680"/>
      <w:bookmarkStart w:id="24" w:name="_Toc213206174"/>
      <w:bookmarkStart w:id="25" w:name="_Toc388475106"/>
      <w:bookmarkStart w:id="26" w:name="_Toc26525583"/>
      <w:r>
        <w:rPr>
          <w:rFonts w:hint="eastAsia"/>
          <w:sz w:val="36"/>
        </w:rPr>
        <w:t>第四章</w:t>
      </w:r>
      <w:r>
        <w:rPr>
          <w:sz w:val="36"/>
        </w:rPr>
        <w:t xml:space="preserve">  </w:t>
      </w:r>
      <w:r>
        <w:rPr>
          <w:rFonts w:hint="eastAsia"/>
          <w:sz w:val="36"/>
        </w:rPr>
        <w:t>供应商须知</w:t>
      </w:r>
      <w:bookmarkEnd w:id="5"/>
      <w:bookmarkEnd w:id="6"/>
      <w:bookmarkEnd w:id="22"/>
      <w:bookmarkEnd w:id="23"/>
      <w:bookmarkEnd w:id="24"/>
      <w:bookmarkEnd w:id="25"/>
      <w:bookmarkEnd w:id="26"/>
    </w:p>
    <w:p w14:paraId="010D2F37">
      <w:pPr>
        <w:pStyle w:val="15"/>
        <w:spacing w:line="360" w:lineRule="auto"/>
        <w:jc w:val="center"/>
        <w:rPr>
          <w:rFonts w:ascii="Times New Roman" w:hAnsi="Times New Roman"/>
          <w:b/>
          <w:sz w:val="30"/>
          <w:szCs w:val="30"/>
        </w:rPr>
      </w:pPr>
      <w:r>
        <w:rPr>
          <w:rFonts w:hint="eastAsia" w:ascii="Times New Roman" w:hAnsi="Times New Roman"/>
          <w:b/>
          <w:sz w:val="30"/>
          <w:szCs w:val="30"/>
        </w:rPr>
        <w:t>供应商须知前附表</w:t>
      </w:r>
    </w:p>
    <w:tbl>
      <w:tblPr>
        <w:tblStyle w:val="32"/>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616"/>
        <w:gridCol w:w="6195"/>
      </w:tblGrid>
      <w:tr w14:paraId="1CB312D6">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71D90F2B">
            <w:pPr>
              <w:pStyle w:val="15"/>
              <w:adjustRightInd w:val="0"/>
              <w:spacing w:line="360" w:lineRule="exact"/>
              <w:jc w:val="center"/>
              <w:rPr>
                <w:rFonts w:hint="eastAsia" w:hAnsi="宋体"/>
                <w:b/>
                <w:szCs w:val="21"/>
              </w:rPr>
            </w:pPr>
            <w:r>
              <w:rPr>
                <w:rFonts w:hint="eastAsia" w:hAnsi="宋体"/>
                <w:b/>
                <w:szCs w:val="21"/>
              </w:rPr>
              <w:t>条款号</w:t>
            </w:r>
          </w:p>
        </w:tc>
        <w:tc>
          <w:tcPr>
            <w:tcW w:w="2616" w:type="dxa"/>
            <w:tcBorders>
              <w:top w:val="single" w:color="auto" w:sz="4" w:space="0"/>
              <w:left w:val="single" w:color="auto" w:sz="4" w:space="0"/>
              <w:bottom w:val="single" w:color="auto" w:sz="4" w:space="0"/>
              <w:right w:val="single" w:color="auto" w:sz="4" w:space="0"/>
            </w:tcBorders>
            <w:vAlign w:val="center"/>
          </w:tcPr>
          <w:p w14:paraId="2F27DBAF">
            <w:pPr>
              <w:pStyle w:val="15"/>
              <w:spacing w:line="360" w:lineRule="exact"/>
              <w:jc w:val="center"/>
              <w:rPr>
                <w:rFonts w:hint="eastAsia" w:hAnsi="宋体"/>
                <w:b/>
                <w:szCs w:val="21"/>
              </w:rPr>
            </w:pPr>
            <w:r>
              <w:rPr>
                <w:rFonts w:hint="eastAsia" w:hAnsi="宋体"/>
                <w:b/>
                <w:szCs w:val="21"/>
              </w:rPr>
              <w:t>条款名称</w:t>
            </w:r>
          </w:p>
        </w:tc>
        <w:tc>
          <w:tcPr>
            <w:tcW w:w="6195" w:type="dxa"/>
            <w:tcBorders>
              <w:top w:val="single" w:color="auto" w:sz="4" w:space="0"/>
              <w:left w:val="single" w:color="auto" w:sz="4" w:space="0"/>
              <w:bottom w:val="single" w:color="auto" w:sz="4" w:space="0"/>
              <w:right w:val="single" w:color="auto" w:sz="4" w:space="0"/>
            </w:tcBorders>
          </w:tcPr>
          <w:p w14:paraId="27239FB8">
            <w:pPr>
              <w:pStyle w:val="15"/>
              <w:spacing w:line="360" w:lineRule="exact"/>
              <w:jc w:val="center"/>
              <w:rPr>
                <w:rFonts w:hint="eastAsia" w:hAnsi="宋体"/>
                <w:b/>
                <w:szCs w:val="21"/>
              </w:rPr>
            </w:pPr>
            <w:r>
              <w:rPr>
                <w:rFonts w:hint="eastAsia" w:hAnsi="宋体"/>
                <w:b/>
                <w:szCs w:val="21"/>
              </w:rPr>
              <w:t>详细内容</w:t>
            </w:r>
          </w:p>
        </w:tc>
      </w:tr>
      <w:tr w14:paraId="58D3DC4C">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1CE6700A">
            <w:pPr>
              <w:pStyle w:val="15"/>
              <w:spacing w:line="360" w:lineRule="exact"/>
              <w:jc w:val="center"/>
            </w:pPr>
            <w:r>
              <w:rPr>
                <w:rFonts w:hint="eastAsia"/>
              </w:rPr>
              <w:t>1.1</w:t>
            </w:r>
          </w:p>
        </w:tc>
        <w:tc>
          <w:tcPr>
            <w:tcW w:w="2616" w:type="dxa"/>
            <w:tcBorders>
              <w:top w:val="single" w:color="auto" w:sz="4" w:space="0"/>
              <w:left w:val="single" w:color="auto" w:sz="4" w:space="0"/>
              <w:bottom w:val="single" w:color="auto" w:sz="4" w:space="0"/>
              <w:right w:val="single" w:color="auto" w:sz="4" w:space="0"/>
            </w:tcBorders>
            <w:vAlign w:val="center"/>
          </w:tcPr>
          <w:p w14:paraId="4F64F05F">
            <w:pPr>
              <w:pStyle w:val="15"/>
              <w:spacing w:line="360" w:lineRule="exact"/>
              <w:jc w:val="center"/>
            </w:pPr>
            <w:r>
              <w:rPr>
                <w:rFonts w:hint="eastAsia"/>
              </w:rPr>
              <w:t>采购人</w:t>
            </w:r>
          </w:p>
        </w:tc>
        <w:tc>
          <w:tcPr>
            <w:tcW w:w="6195" w:type="dxa"/>
            <w:tcBorders>
              <w:top w:val="single" w:color="auto" w:sz="4" w:space="0"/>
              <w:left w:val="single" w:color="auto" w:sz="4" w:space="0"/>
              <w:bottom w:val="single" w:color="auto" w:sz="4" w:space="0"/>
              <w:right w:val="single" w:color="auto" w:sz="4" w:space="0"/>
            </w:tcBorders>
            <w:vAlign w:val="center"/>
          </w:tcPr>
          <w:p w14:paraId="6E6643F3">
            <w:pPr>
              <w:pStyle w:val="15"/>
              <w:spacing w:line="360" w:lineRule="exact"/>
            </w:pPr>
            <w:r>
              <w:rPr>
                <w:rFonts w:hint="eastAsia"/>
              </w:rPr>
              <w:t>名称：</w:t>
            </w:r>
            <w:bookmarkStart w:id="27" w:name="CgwjmbEntity：CGRMC1_0"/>
            <w:r>
              <w:rPr>
                <w:rFonts w:hint="eastAsia"/>
              </w:rPr>
              <w:t>广西壮族自治区皮肤病医院</w:t>
            </w:r>
          </w:p>
          <w:p w14:paraId="6449C081">
            <w:pPr>
              <w:pStyle w:val="15"/>
              <w:spacing w:line="360" w:lineRule="exact"/>
            </w:pPr>
            <w:r>
              <w:rPr>
                <w:rFonts w:hint="eastAsia"/>
              </w:rPr>
              <w:t>地址：</w:t>
            </w:r>
            <w:bookmarkEnd w:id="27"/>
            <w:r>
              <w:rPr>
                <w:rFonts w:hint="eastAsia"/>
              </w:rPr>
              <w:t>南宁市西乡塘区陈西路3号</w:t>
            </w:r>
          </w:p>
          <w:p w14:paraId="7C6AFF2F">
            <w:pPr>
              <w:pStyle w:val="15"/>
              <w:spacing w:line="360" w:lineRule="exact"/>
            </w:pPr>
            <w:r>
              <w:rPr>
                <w:rFonts w:hint="eastAsia"/>
              </w:rPr>
              <w:t>联系人：耿工、黄工</w:t>
            </w:r>
          </w:p>
          <w:p w14:paraId="2FCCA49D">
            <w:pPr>
              <w:pStyle w:val="15"/>
              <w:spacing w:line="360" w:lineRule="exact"/>
              <w:rPr>
                <w:spacing w:val="6"/>
                <w:kern w:val="48"/>
                <w:szCs w:val="21"/>
              </w:rPr>
            </w:pPr>
            <w:r>
              <w:rPr>
                <w:rFonts w:hint="eastAsia"/>
              </w:rPr>
              <w:t>联系电话：</w:t>
            </w:r>
            <w:r>
              <w:t>0771-</w:t>
            </w:r>
            <w:r>
              <w:rPr>
                <w:rFonts w:hint="eastAsia"/>
              </w:rPr>
              <w:t>2273599</w:t>
            </w:r>
          </w:p>
        </w:tc>
      </w:tr>
      <w:tr w14:paraId="4EA46F11">
        <w:trPr>
          <w:trHeight w:val="52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52B73177">
            <w:pPr>
              <w:pStyle w:val="15"/>
              <w:spacing w:line="360" w:lineRule="exact"/>
              <w:jc w:val="center"/>
            </w:pPr>
            <w:r>
              <w:rPr>
                <w:rFonts w:hint="eastAsia"/>
              </w:rPr>
              <w:t>1.3</w:t>
            </w:r>
          </w:p>
        </w:tc>
        <w:tc>
          <w:tcPr>
            <w:tcW w:w="2616" w:type="dxa"/>
            <w:tcBorders>
              <w:top w:val="single" w:color="auto" w:sz="4" w:space="0"/>
              <w:left w:val="single" w:color="auto" w:sz="4" w:space="0"/>
              <w:bottom w:val="single" w:color="auto" w:sz="4" w:space="0"/>
              <w:right w:val="single" w:color="auto" w:sz="4" w:space="0"/>
            </w:tcBorders>
            <w:vAlign w:val="center"/>
          </w:tcPr>
          <w:p w14:paraId="58F1849C">
            <w:pPr>
              <w:pStyle w:val="15"/>
              <w:spacing w:line="360" w:lineRule="exact"/>
              <w:jc w:val="center"/>
            </w:pPr>
            <w:r>
              <w:rPr>
                <w:rFonts w:hint="eastAsia"/>
              </w:rPr>
              <w:t>项目名称</w:t>
            </w:r>
          </w:p>
        </w:tc>
        <w:tc>
          <w:tcPr>
            <w:tcW w:w="6195" w:type="dxa"/>
            <w:tcBorders>
              <w:top w:val="single" w:color="auto" w:sz="4" w:space="0"/>
              <w:left w:val="single" w:color="auto" w:sz="4" w:space="0"/>
              <w:bottom w:val="single" w:color="auto" w:sz="4" w:space="0"/>
              <w:right w:val="single" w:color="auto" w:sz="4" w:space="0"/>
            </w:tcBorders>
            <w:vAlign w:val="center"/>
          </w:tcPr>
          <w:p w14:paraId="44794178">
            <w:pPr>
              <w:rPr>
                <w:rFonts w:ascii="宋体" w:hAnsi="Courier New"/>
                <w:szCs w:val="20"/>
              </w:rPr>
            </w:pPr>
            <w:r>
              <w:rPr>
                <w:rFonts w:hint="eastAsia" w:ascii="宋体" w:hAnsi="Courier New"/>
                <w:szCs w:val="20"/>
              </w:rPr>
              <w:t>广西壮族自治区皮肤病医院全院深度清洁服务项目</w:t>
            </w:r>
          </w:p>
          <w:p w14:paraId="7AD1688A">
            <w:pPr>
              <w:jc w:val="center"/>
            </w:pPr>
          </w:p>
        </w:tc>
      </w:tr>
      <w:tr w14:paraId="099C8A86">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1545BF9D">
            <w:pPr>
              <w:pStyle w:val="15"/>
              <w:spacing w:line="360" w:lineRule="exact"/>
              <w:jc w:val="center"/>
            </w:pPr>
            <w:r>
              <w:rPr>
                <w:rFonts w:hint="eastAsia"/>
              </w:rPr>
              <w:t>1.4</w:t>
            </w:r>
          </w:p>
        </w:tc>
        <w:tc>
          <w:tcPr>
            <w:tcW w:w="2616" w:type="dxa"/>
            <w:tcBorders>
              <w:top w:val="single" w:color="auto" w:sz="4" w:space="0"/>
              <w:left w:val="single" w:color="auto" w:sz="4" w:space="0"/>
              <w:bottom w:val="single" w:color="auto" w:sz="4" w:space="0"/>
              <w:right w:val="single" w:color="auto" w:sz="4" w:space="0"/>
            </w:tcBorders>
            <w:vAlign w:val="center"/>
          </w:tcPr>
          <w:p w14:paraId="2FD494BF">
            <w:pPr>
              <w:pStyle w:val="15"/>
              <w:spacing w:line="360" w:lineRule="exact"/>
              <w:jc w:val="center"/>
            </w:pPr>
            <w:r>
              <w:rPr>
                <w:rFonts w:hint="eastAsia"/>
              </w:rPr>
              <w:t>项目编号</w:t>
            </w:r>
          </w:p>
        </w:tc>
        <w:tc>
          <w:tcPr>
            <w:tcW w:w="6195" w:type="dxa"/>
            <w:tcBorders>
              <w:top w:val="single" w:color="auto" w:sz="4" w:space="0"/>
              <w:left w:val="single" w:color="auto" w:sz="4" w:space="0"/>
              <w:bottom w:val="single" w:color="auto" w:sz="4" w:space="0"/>
              <w:right w:val="single" w:color="auto" w:sz="4" w:space="0"/>
            </w:tcBorders>
            <w:vAlign w:val="center"/>
          </w:tcPr>
          <w:p w14:paraId="095B2B65">
            <w:pPr>
              <w:pStyle w:val="15"/>
              <w:spacing w:line="360" w:lineRule="exact"/>
            </w:pPr>
            <w:r>
              <w:rPr>
                <w:rFonts w:hint="eastAsia"/>
              </w:rPr>
              <w:t>PYSTL20250108</w:t>
            </w:r>
          </w:p>
        </w:tc>
      </w:tr>
      <w:tr w14:paraId="102407F8">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557AFF6F">
            <w:pPr>
              <w:pStyle w:val="15"/>
              <w:spacing w:line="360" w:lineRule="exact"/>
              <w:jc w:val="center"/>
            </w:pPr>
            <w:r>
              <w:rPr>
                <w:rFonts w:hint="eastAsia"/>
              </w:rPr>
              <w:t>1.5</w:t>
            </w:r>
          </w:p>
        </w:tc>
        <w:tc>
          <w:tcPr>
            <w:tcW w:w="2616" w:type="dxa"/>
            <w:tcBorders>
              <w:top w:val="single" w:color="auto" w:sz="4" w:space="0"/>
              <w:left w:val="single" w:color="auto" w:sz="4" w:space="0"/>
              <w:bottom w:val="single" w:color="auto" w:sz="4" w:space="0"/>
              <w:right w:val="single" w:color="auto" w:sz="4" w:space="0"/>
            </w:tcBorders>
            <w:vAlign w:val="center"/>
          </w:tcPr>
          <w:p w14:paraId="6AA62D79">
            <w:pPr>
              <w:pStyle w:val="15"/>
              <w:spacing w:line="360" w:lineRule="exact"/>
              <w:jc w:val="center"/>
            </w:pPr>
            <w:r>
              <w:rPr>
                <w:rFonts w:hint="eastAsia"/>
              </w:rPr>
              <w:t>采购预算</w:t>
            </w:r>
          </w:p>
        </w:tc>
        <w:tc>
          <w:tcPr>
            <w:tcW w:w="6195" w:type="dxa"/>
            <w:tcBorders>
              <w:top w:val="single" w:color="auto" w:sz="4" w:space="0"/>
              <w:left w:val="single" w:color="auto" w:sz="4" w:space="0"/>
              <w:bottom w:val="single" w:color="auto" w:sz="4" w:space="0"/>
              <w:right w:val="single" w:color="auto" w:sz="4" w:space="0"/>
            </w:tcBorders>
            <w:vAlign w:val="center"/>
          </w:tcPr>
          <w:p w14:paraId="042B673B">
            <w:pPr>
              <w:pStyle w:val="15"/>
              <w:spacing w:line="360" w:lineRule="exact"/>
            </w:pPr>
            <w:r>
              <w:rPr>
                <w:rFonts w:hint="eastAsia"/>
              </w:rPr>
              <w:t>9万元</w:t>
            </w:r>
          </w:p>
        </w:tc>
      </w:tr>
      <w:tr w14:paraId="0CAB90DA">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51527E26">
            <w:pPr>
              <w:pStyle w:val="15"/>
              <w:spacing w:line="360" w:lineRule="exact"/>
              <w:jc w:val="center"/>
            </w:pPr>
            <w:r>
              <w:rPr>
                <w:rFonts w:hint="eastAsia"/>
              </w:rPr>
              <w:t>1.7</w:t>
            </w:r>
          </w:p>
        </w:tc>
        <w:tc>
          <w:tcPr>
            <w:tcW w:w="2616" w:type="dxa"/>
            <w:tcBorders>
              <w:top w:val="single" w:color="auto" w:sz="4" w:space="0"/>
              <w:left w:val="single" w:color="auto" w:sz="4" w:space="0"/>
              <w:bottom w:val="single" w:color="auto" w:sz="4" w:space="0"/>
              <w:right w:val="single" w:color="auto" w:sz="4" w:space="0"/>
            </w:tcBorders>
            <w:vAlign w:val="center"/>
          </w:tcPr>
          <w:p w14:paraId="64BE5577">
            <w:pPr>
              <w:pStyle w:val="15"/>
              <w:spacing w:line="360" w:lineRule="exact"/>
              <w:jc w:val="center"/>
            </w:pPr>
            <w:r>
              <w:rPr>
                <w:rFonts w:hint="eastAsia" w:hAnsi="宋体"/>
              </w:rPr>
              <w:t>询价通知书</w:t>
            </w:r>
            <w:r>
              <w:rPr>
                <w:rFonts w:hint="eastAsia" w:hAnsi="宋体"/>
                <w:szCs w:val="21"/>
              </w:rPr>
              <w:t>获取</w:t>
            </w:r>
          </w:p>
        </w:tc>
        <w:tc>
          <w:tcPr>
            <w:tcW w:w="6195" w:type="dxa"/>
            <w:tcBorders>
              <w:top w:val="single" w:color="auto" w:sz="4" w:space="0"/>
              <w:left w:val="single" w:color="auto" w:sz="4" w:space="0"/>
              <w:bottom w:val="single" w:color="auto" w:sz="4" w:space="0"/>
              <w:right w:val="single" w:color="auto" w:sz="4" w:space="0"/>
            </w:tcBorders>
            <w:vAlign w:val="center"/>
          </w:tcPr>
          <w:p w14:paraId="74E19204">
            <w:pPr>
              <w:pStyle w:val="15"/>
              <w:spacing w:line="360" w:lineRule="exact"/>
            </w:pPr>
            <w:r>
              <w:rPr>
                <w:rFonts w:hint="eastAsia"/>
              </w:rPr>
              <w:t>详见询价公告第四条</w:t>
            </w:r>
          </w:p>
        </w:tc>
      </w:tr>
      <w:tr w14:paraId="0C5E3E06">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2CE0B62A">
            <w:pPr>
              <w:pStyle w:val="15"/>
              <w:spacing w:line="360" w:lineRule="exact"/>
              <w:jc w:val="center"/>
            </w:pPr>
            <w:r>
              <w:rPr>
                <w:rFonts w:hint="eastAsia"/>
              </w:rPr>
              <w:t>3.2</w:t>
            </w:r>
          </w:p>
        </w:tc>
        <w:tc>
          <w:tcPr>
            <w:tcW w:w="2616" w:type="dxa"/>
            <w:tcBorders>
              <w:top w:val="single" w:color="auto" w:sz="4" w:space="0"/>
              <w:left w:val="single" w:color="auto" w:sz="4" w:space="0"/>
              <w:bottom w:val="single" w:color="auto" w:sz="4" w:space="0"/>
              <w:right w:val="single" w:color="auto" w:sz="4" w:space="0"/>
            </w:tcBorders>
            <w:vAlign w:val="center"/>
          </w:tcPr>
          <w:p w14:paraId="43B94139">
            <w:pPr>
              <w:pStyle w:val="15"/>
              <w:spacing w:line="360" w:lineRule="exact"/>
              <w:jc w:val="center"/>
            </w:pPr>
            <w:r>
              <w:rPr>
                <w:rFonts w:hint="eastAsia"/>
              </w:rPr>
              <w:t>供应商应具备的</w:t>
            </w:r>
          </w:p>
          <w:p w14:paraId="35080AFD">
            <w:pPr>
              <w:pStyle w:val="15"/>
              <w:spacing w:line="360" w:lineRule="exact"/>
              <w:jc w:val="center"/>
            </w:pPr>
            <w:r>
              <w:rPr>
                <w:rFonts w:hint="eastAsia"/>
              </w:rPr>
              <w:t>特定条件</w:t>
            </w:r>
          </w:p>
        </w:tc>
        <w:tc>
          <w:tcPr>
            <w:tcW w:w="6195" w:type="dxa"/>
            <w:tcBorders>
              <w:top w:val="single" w:color="auto" w:sz="4" w:space="0"/>
              <w:left w:val="single" w:color="auto" w:sz="4" w:space="0"/>
              <w:bottom w:val="single" w:color="auto" w:sz="4" w:space="0"/>
              <w:right w:val="single" w:color="auto" w:sz="4" w:space="0"/>
            </w:tcBorders>
            <w:vAlign w:val="center"/>
          </w:tcPr>
          <w:p w14:paraId="109A593D">
            <w:pPr>
              <w:pStyle w:val="15"/>
              <w:spacing w:line="360" w:lineRule="exact"/>
            </w:pPr>
            <w:r>
              <w:rPr>
                <w:rFonts w:hint="eastAsia"/>
              </w:rPr>
              <w:t>详见询价公告第三条</w:t>
            </w:r>
          </w:p>
        </w:tc>
      </w:tr>
      <w:tr w14:paraId="4CCF8261">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167E1CE3">
            <w:pPr>
              <w:pStyle w:val="15"/>
              <w:spacing w:line="360" w:lineRule="exact"/>
              <w:jc w:val="center"/>
            </w:pPr>
            <w:r>
              <w:rPr>
                <w:rFonts w:hint="eastAsia"/>
              </w:rPr>
              <w:t>3.3</w:t>
            </w:r>
          </w:p>
        </w:tc>
        <w:tc>
          <w:tcPr>
            <w:tcW w:w="2616" w:type="dxa"/>
            <w:tcBorders>
              <w:top w:val="single" w:color="auto" w:sz="4" w:space="0"/>
              <w:left w:val="single" w:color="auto" w:sz="4" w:space="0"/>
              <w:bottom w:val="single" w:color="auto" w:sz="4" w:space="0"/>
              <w:right w:val="single" w:color="auto" w:sz="4" w:space="0"/>
            </w:tcBorders>
            <w:vAlign w:val="center"/>
          </w:tcPr>
          <w:p w14:paraId="7F26E67C">
            <w:pPr>
              <w:pStyle w:val="15"/>
              <w:spacing w:line="360" w:lineRule="exact"/>
              <w:jc w:val="center"/>
            </w:pPr>
            <w:r>
              <w:rPr>
                <w:rFonts w:hint="eastAsia"/>
              </w:rPr>
              <w:t>是否接受联合体询价</w:t>
            </w:r>
          </w:p>
        </w:tc>
        <w:tc>
          <w:tcPr>
            <w:tcW w:w="6195" w:type="dxa"/>
            <w:tcBorders>
              <w:top w:val="single" w:color="auto" w:sz="4" w:space="0"/>
              <w:left w:val="single" w:color="auto" w:sz="4" w:space="0"/>
              <w:bottom w:val="single" w:color="auto" w:sz="4" w:space="0"/>
              <w:right w:val="single" w:color="auto" w:sz="4" w:space="0"/>
            </w:tcBorders>
            <w:vAlign w:val="center"/>
          </w:tcPr>
          <w:p w14:paraId="126521D4">
            <w:pPr>
              <w:pStyle w:val="15"/>
              <w:adjustRightInd w:val="0"/>
              <w:snapToGrid w:val="0"/>
              <w:spacing w:line="360" w:lineRule="exact"/>
              <w:rPr>
                <w:u w:val="single"/>
              </w:rPr>
            </w:pPr>
            <w:r>
              <w:rPr>
                <w:rFonts w:hint="eastAsia"/>
              </w:rPr>
              <w:t>不接受。</w:t>
            </w:r>
          </w:p>
        </w:tc>
      </w:tr>
      <w:tr w14:paraId="520D368F">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4FC99E33">
            <w:pPr>
              <w:pStyle w:val="15"/>
              <w:adjustRightInd w:val="0"/>
              <w:snapToGrid w:val="0"/>
              <w:spacing w:line="360" w:lineRule="exact"/>
              <w:jc w:val="center"/>
            </w:pPr>
            <w:r>
              <w:rPr>
                <w:rFonts w:hint="eastAsia"/>
              </w:rPr>
              <w:t>4.2</w:t>
            </w:r>
          </w:p>
        </w:tc>
        <w:tc>
          <w:tcPr>
            <w:tcW w:w="2616" w:type="dxa"/>
            <w:tcBorders>
              <w:top w:val="single" w:color="auto" w:sz="4" w:space="0"/>
              <w:left w:val="single" w:color="auto" w:sz="4" w:space="0"/>
              <w:bottom w:val="single" w:color="auto" w:sz="4" w:space="0"/>
              <w:right w:val="single" w:color="auto" w:sz="4" w:space="0"/>
            </w:tcBorders>
            <w:vAlign w:val="center"/>
          </w:tcPr>
          <w:p w14:paraId="04C6F800">
            <w:pPr>
              <w:pStyle w:val="15"/>
              <w:adjustRightInd w:val="0"/>
              <w:snapToGrid w:val="0"/>
              <w:spacing w:line="360" w:lineRule="exact"/>
              <w:jc w:val="center"/>
            </w:pPr>
            <w:r>
              <w:rPr>
                <w:rFonts w:hint="eastAsia"/>
              </w:rPr>
              <w:t>质疑受理</w:t>
            </w:r>
          </w:p>
        </w:tc>
        <w:tc>
          <w:tcPr>
            <w:tcW w:w="6195" w:type="dxa"/>
            <w:tcBorders>
              <w:top w:val="single" w:color="auto" w:sz="4" w:space="0"/>
              <w:left w:val="single" w:color="auto" w:sz="4" w:space="0"/>
              <w:bottom w:val="single" w:color="auto" w:sz="4" w:space="0"/>
              <w:right w:val="single" w:color="auto" w:sz="4" w:space="0"/>
            </w:tcBorders>
            <w:vAlign w:val="center"/>
          </w:tcPr>
          <w:p w14:paraId="6024D9EF">
            <w:pPr>
              <w:pStyle w:val="15"/>
              <w:adjustRightInd w:val="0"/>
              <w:snapToGrid w:val="0"/>
              <w:spacing w:line="360" w:lineRule="exact"/>
              <w:rPr>
                <w:rFonts w:hint="eastAsia" w:hAnsi="宋体"/>
              </w:rPr>
            </w:pPr>
            <w:r>
              <w:rPr>
                <w:rFonts w:hint="eastAsia" w:hAnsi="宋体"/>
              </w:rPr>
              <w:t>质疑书的提交地点：南宁市西乡塘区陈西路3号，广西壮族自治区皮肤病医院</w:t>
            </w:r>
          </w:p>
          <w:p w14:paraId="00C9A009">
            <w:pPr>
              <w:pStyle w:val="15"/>
              <w:adjustRightInd w:val="0"/>
              <w:snapToGrid w:val="0"/>
              <w:spacing w:line="360" w:lineRule="exact"/>
            </w:pPr>
            <w:r>
              <w:rPr>
                <w:rFonts w:hint="eastAsia" w:hAnsi="宋体"/>
              </w:rPr>
              <w:t>质疑咨询电话： 0771-2273599</w:t>
            </w:r>
          </w:p>
        </w:tc>
      </w:tr>
      <w:tr w14:paraId="4871A297">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5FF2FC1E">
            <w:pPr>
              <w:pStyle w:val="15"/>
              <w:spacing w:line="360" w:lineRule="exact"/>
              <w:jc w:val="center"/>
            </w:pPr>
            <w:r>
              <w:rPr>
                <w:rFonts w:hint="eastAsia"/>
              </w:rPr>
              <w:t>7.8</w:t>
            </w:r>
          </w:p>
        </w:tc>
        <w:tc>
          <w:tcPr>
            <w:tcW w:w="2616" w:type="dxa"/>
            <w:tcBorders>
              <w:top w:val="single" w:color="auto" w:sz="4" w:space="0"/>
              <w:left w:val="single" w:color="auto" w:sz="4" w:space="0"/>
              <w:bottom w:val="single" w:color="auto" w:sz="4" w:space="0"/>
              <w:right w:val="single" w:color="auto" w:sz="4" w:space="0"/>
            </w:tcBorders>
            <w:vAlign w:val="center"/>
          </w:tcPr>
          <w:p w14:paraId="07BEECFC">
            <w:pPr>
              <w:pStyle w:val="15"/>
              <w:spacing w:line="360" w:lineRule="exact"/>
              <w:jc w:val="center"/>
            </w:pPr>
            <w:r>
              <w:rPr>
                <w:rFonts w:hint="eastAsia"/>
              </w:rPr>
              <w:t>响应文件份数</w:t>
            </w:r>
          </w:p>
        </w:tc>
        <w:tc>
          <w:tcPr>
            <w:tcW w:w="6195" w:type="dxa"/>
            <w:tcBorders>
              <w:top w:val="single" w:color="auto" w:sz="4" w:space="0"/>
              <w:left w:val="single" w:color="auto" w:sz="4" w:space="0"/>
              <w:bottom w:val="single" w:color="auto" w:sz="4" w:space="0"/>
              <w:right w:val="single" w:color="auto" w:sz="4" w:space="0"/>
            </w:tcBorders>
            <w:vAlign w:val="center"/>
          </w:tcPr>
          <w:p w14:paraId="42962A1B">
            <w:pPr>
              <w:pStyle w:val="15"/>
              <w:spacing w:line="360" w:lineRule="exact"/>
            </w:pPr>
            <w:r>
              <w:rPr>
                <w:rFonts w:hint="eastAsia"/>
              </w:rPr>
              <w:t>报价文件：正本1份，副本3份</w:t>
            </w:r>
          </w:p>
          <w:p w14:paraId="15DA2E3F">
            <w:pPr>
              <w:pStyle w:val="15"/>
              <w:spacing w:line="360" w:lineRule="exact"/>
            </w:pPr>
            <w:r>
              <w:rPr>
                <w:rFonts w:hint="eastAsia"/>
              </w:rPr>
              <w:t>商务技术文件：正本1份，副本3份</w:t>
            </w:r>
          </w:p>
          <w:p w14:paraId="6E2CD198">
            <w:pPr>
              <w:pStyle w:val="15"/>
              <w:spacing w:line="360" w:lineRule="exact"/>
              <w:rPr>
                <w:rFonts w:hint="eastAsia" w:hAnsi="宋体"/>
              </w:rPr>
            </w:pPr>
            <w:r>
              <w:rPr>
                <w:rFonts w:hint="eastAsia"/>
              </w:rPr>
              <w:t>商务、技术文件可合并装订。</w:t>
            </w:r>
          </w:p>
        </w:tc>
      </w:tr>
      <w:tr w14:paraId="42042540">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4A7743C3">
            <w:pPr>
              <w:pStyle w:val="15"/>
              <w:spacing w:line="360" w:lineRule="exact"/>
              <w:jc w:val="center"/>
            </w:pPr>
            <w:r>
              <w:rPr>
                <w:rFonts w:hint="eastAsia"/>
              </w:rPr>
              <w:t>11.1</w:t>
            </w:r>
          </w:p>
        </w:tc>
        <w:tc>
          <w:tcPr>
            <w:tcW w:w="2616" w:type="dxa"/>
            <w:tcBorders>
              <w:top w:val="single" w:color="auto" w:sz="4" w:space="0"/>
              <w:left w:val="single" w:color="auto" w:sz="4" w:space="0"/>
              <w:bottom w:val="single" w:color="auto" w:sz="4" w:space="0"/>
              <w:right w:val="single" w:color="auto" w:sz="4" w:space="0"/>
            </w:tcBorders>
            <w:vAlign w:val="center"/>
          </w:tcPr>
          <w:p w14:paraId="5C6F5F90">
            <w:pPr>
              <w:autoSpaceDE w:val="0"/>
              <w:autoSpaceDN w:val="0"/>
              <w:spacing w:line="360" w:lineRule="exact"/>
              <w:jc w:val="center"/>
              <w:rPr>
                <w:rFonts w:ascii="宋体" w:hAnsi="Courier New"/>
                <w:szCs w:val="20"/>
              </w:rPr>
            </w:pPr>
            <w:r>
              <w:rPr>
                <w:rFonts w:hint="eastAsia" w:ascii="宋体" w:hAnsi="Courier New"/>
                <w:szCs w:val="20"/>
              </w:rPr>
              <w:t>询价有效期</w:t>
            </w:r>
          </w:p>
        </w:tc>
        <w:tc>
          <w:tcPr>
            <w:tcW w:w="6195" w:type="dxa"/>
            <w:tcBorders>
              <w:top w:val="single" w:color="auto" w:sz="4" w:space="0"/>
              <w:left w:val="single" w:color="auto" w:sz="4" w:space="0"/>
              <w:bottom w:val="single" w:color="auto" w:sz="4" w:space="0"/>
              <w:right w:val="single" w:color="auto" w:sz="4" w:space="0"/>
            </w:tcBorders>
            <w:vAlign w:val="center"/>
          </w:tcPr>
          <w:p w14:paraId="37B1FB58">
            <w:pPr>
              <w:pStyle w:val="15"/>
              <w:spacing w:line="360" w:lineRule="exact"/>
              <w:rPr>
                <w:rFonts w:hint="eastAsia" w:hAnsi="宋体"/>
              </w:rPr>
            </w:pPr>
            <w:r>
              <w:rPr>
                <w:rFonts w:hint="eastAsia"/>
              </w:rPr>
              <w:t>自递交响应文件截止时间起</w:t>
            </w:r>
            <w:r>
              <w:rPr>
                <w:rFonts w:hint="eastAsia"/>
                <w:u w:val="single"/>
              </w:rPr>
              <w:t>90</w:t>
            </w:r>
            <w:r>
              <w:rPr>
                <w:rFonts w:hint="eastAsia"/>
              </w:rPr>
              <w:t>天</w:t>
            </w:r>
          </w:p>
        </w:tc>
      </w:tr>
      <w:tr w14:paraId="60066562">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3415F0A0">
            <w:pPr>
              <w:pStyle w:val="15"/>
              <w:spacing w:line="360" w:lineRule="exact"/>
              <w:jc w:val="center"/>
            </w:pPr>
            <w:r>
              <w:rPr>
                <w:rFonts w:hint="eastAsia"/>
              </w:rPr>
              <w:t>12.1</w:t>
            </w:r>
          </w:p>
        </w:tc>
        <w:tc>
          <w:tcPr>
            <w:tcW w:w="2616" w:type="dxa"/>
            <w:tcBorders>
              <w:top w:val="single" w:color="auto" w:sz="4" w:space="0"/>
              <w:left w:val="single" w:color="auto" w:sz="4" w:space="0"/>
              <w:bottom w:val="single" w:color="auto" w:sz="4" w:space="0"/>
              <w:right w:val="single" w:color="auto" w:sz="4" w:space="0"/>
            </w:tcBorders>
            <w:vAlign w:val="center"/>
          </w:tcPr>
          <w:p w14:paraId="48BD04F0">
            <w:pPr>
              <w:autoSpaceDE w:val="0"/>
              <w:autoSpaceDN w:val="0"/>
              <w:spacing w:line="360" w:lineRule="exact"/>
              <w:jc w:val="center"/>
              <w:rPr>
                <w:rFonts w:ascii="宋体" w:hAnsi="Courier New"/>
                <w:szCs w:val="20"/>
              </w:rPr>
            </w:pPr>
            <w:r>
              <w:rPr>
                <w:rFonts w:hint="eastAsia" w:ascii="宋体" w:hAnsi="Courier New"/>
                <w:szCs w:val="20"/>
              </w:rPr>
              <w:t>询价保证金金额</w:t>
            </w:r>
          </w:p>
        </w:tc>
        <w:tc>
          <w:tcPr>
            <w:tcW w:w="6195" w:type="dxa"/>
            <w:tcBorders>
              <w:top w:val="single" w:color="auto" w:sz="4" w:space="0"/>
              <w:left w:val="single" w:color="auto" w:sz="4" w:space="0"/>
              <w:bottom w:val="single" w:color="auto" w:sz="4" w:space="0"/>
              <w:right w:val="single" w:color="auto" w:sz="4" w:space="0"/>
            </w:tcBorders>
            <w:vAlign w:val="center"/>
          </w:tcPr>
          <w:p w14:paraId="16734AB9">
            <w:pPr>
              <w:pStyle w:val="15"/>
              <w:spacing w:line="360" w:lineRule="exact"/>
            </w:pPr>
            <w:r>
              <w:rPr>
                <w:rFonts w:hint="eastAsia"/>
              </w:rPr>
              <w:t>无</w:t>
            </w:r>
          </w:p>
        </w:tc>
      </w:tr>
      <w:tr w14:paraId="7CE1DD5F">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706C5A0F">
            <w:pPr>
              <w:pStyle w:val="15"/>
              <w:spacing w:line="360" w:lineRule="exact"/>
              <w:jc w:val="center"/>
            </w:pPr>
            <w:r>
              <w:rPr>
                <w:rFonts w:hint="eastAsia"/>
              </w:rPr>
              <w:t>14.1</w:t>
            </w:r>
          </w:p>
        </w:tc>
        <w:tc>
          <w:tcPr>
            <w:tcW w:w="2616" w:type="dxa"/>
            <w:tcBorders>
              <w:top w:val="single" w:color="auto" w:sz="4" w:space="0"/>
              <w:left w:val="single" w:color="auto" w:sz="4" w:space="0"/>
              <w:bottom w:val="single" w:color="auto" w:sz="4" w:space="0"/>
              <w:right w:val="single" w:color="auto" w:sz="4" w:space="0"/>
            </w:tcBorders>
            <w:vAlign w:val="center"/>
          </w:tcPr>
          <w:p w14:paraId="07C7DC27">
            <w:pPr>
              <w:autoSpaceDE w:val="0"/>
              <w:autoSpaceDN w:val="0"/>
              <w:spacing w:line="360" w:lineRule="exact"/>
              <w:jc w:val="center"/>
              <w:rPr>
                <w:rFonts w:ascii="宋体" w:hAnsi="Courier New"/>
                <w:szCs w:val="20"/>
              </w:rPr>
            </w:pPr>
            <w:r>
              <w:rPr>
                <w:rFonts w:hint="eastAsia" w:ascii="宋体" w:hAnsi="宋体"/>
                <w:szCs w:val="20"/>
              </w:rPr>
              <w:t>响应文件接收时间</w:t>
            </w:r>
          </w:p>
        </w:tc>
        <w:tc>
          <w:tcPr>
            <w:tcW w:w="6195" w:type="dxa"/>
            <w:tcBorders>
              <w:top w:val="single" w:color="auto" w:sz="4" w:space="0"/>
              <w:left w:val="single" w:color="auto" w:sz="4" w:space="0"/>
              <w:bottom w:val="single" w:color="auto" w:sz="4" w:space="0"/>
              <w:right w:val="single" w:color="auto" w:sz="4" w:space="0"/>
            </w:tcBorders>
            <w:vAlign w:val="center"/>
          </w:tcPr>
          <w:p w14:paraId="19556A76">
            <w:pPr>
              <w:pStyle w:val="15"/>
              <w:spacing w:line="360" w:lineRule="exact"/>
            </w:pPr>
            <w:r>
              <w:rPr>
                <w:rFonts w:hint="eastAsia" w:hAnsi="宋体"/>
                <w:szCs w:val="21"/>
              </w:rPr>
              <w:t>详见询价公告第六条</w:t>
            </w:r>
          </w:p>
        </w:tc>
      </w:tr>
      <w:tr w14:paraId="747A2EFC">
        <w:trPr>
          <w:trHeight w:val="29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7FF681AA">
            <w:pPr>
              <w:pStyle w:val="15"/>
              <w:spacing w:line="360" w:lineRule="exact"/>
              <w:jc w:val="center"/>
            </w:pPr>
            <w:r>
              <w:rPr>
                <w:rFonts w:hint="eastAsia"/>
              </w:rPr>
              <w:t>14.2</w:t>
            </w:r>
          </w:p>
        </w:tc>
        <w:tc>
          <w:tcPr>
            <w:tcW w:w="2616" w:type="dxa"/>
            <w:tcBorders>
              <w:top w:val="single" w:color="auto" w:sz="4" w:space="0"/>
              <w:left w:val="single" w:color="auto" w:sz="4" w:space="0"/>
              <w:bottom w:val="single" w:color="auto" w:sz="4" w:space="0"/>
              <w:right w:val="single" w:color="auto" w:sz="4" w:space="0"/>
            </w:tcBorders>
            <w:vAlign w:val="center"/>
          </w:tcPr>
          <w:p w14:paraId="2ED95636">
            <w:pPr>
              <w:autoSpaceDE w:val="0"/>
              <w:autoSpaceDN w:val="0"/>
              <w:spacing w:line="360" w:lineRule="exact"/>
              <w:jc w:val="center"/>
              <w:rPr>
                <w:rFonts w:hint="eastAsia" w:ascii="宋体" w:hAnsi="宋体"/>
                <w:szCs w:val="20"/>
              </w:rPr>
            </w:pPr>
            <w:r>
              <w:rPr>
                <w:rFonts w:hint="eastAsia" w:ascii="宋体" w:hAnsi="Courier New"/>
                <w:szCs w:val="20"/>
              </w:rPr>
              <w:t>递交响应文件地点</w:t>
            </w:r>
          </w:p>
        </w:tc>
        <w:tc>
          <w:tcPr>
            <w:tcW w:w="6195" w:type="dxa"/>
            <w:tcBorders>
              <w:top w:val="single" w:color="auto" w:sz="4" w:space="0"/>
              <w:left w:val="single" w:color="auto" w:sz="4" w:space="0"/>
              <w:bottom w:val="single" w:color="auto" w:sz="4" w:space="0"/>
              <w:right w:val="single" w:color="auto" w:sz="4" w:space="0"/>
            </w:tcBorders>
            <w:vAlign w:val="center"/>
          </w:tcPr>
          <w:p w14:paraId="62CD2E68">
            <w:pPr>
              <w:pStyle w:val="15"/>
              <w:spacing w:line="360" w:lineRule="exact"/>
              <w:rPr>
                <w:rFonts w:hint="eastAsia" w:hAnsi="宋体"/>
                <w:kern w:val="0"/>
              </w:rPr>
            </w:pPr>
            <w:r>
              <w:rPr>
                <w:rFonts w:hint="eastAsia"/>
              </w:rPr>
              <w:t>详见询价公告</w:t>
            </w:r>
            <w:r>
              <w:rPr>
                <w:rFonts w:hint="eastAsia" w:hAnsi="宋体"/>
                <w:szCs w:val="21"/>
              </w:rPr>
              <w:t>第六条</w:t>
            </w:r>
          </w:p>
        </w:tc>
      </w:tr>
      <w:tr w14:paraId="735F91AB">
        <w:trPr>
          <w:jc w:val="center"/>
        </w:trPr>
        <w:tc>
          <w:tcPr>
            <w:tcW w:w="872" w:type="dxa"/>
            <w:tcBorders>
              <w:top w:val="single" w:color="auto" w:sz="4" w:space="0"/>
              <w:left w:val="single" w:color="auto" w:sz="4" w:space="0"/>
              <w:bottom w:val="single" w:color="auto" w:sz="4" w:space="0"/>
              <w:right w:val="single" w:color="auto" w:sz="4" w:space="0"/>
            </w:tcBorders>
            <w:vAlign w:val="center"/>
          </w:tcPr>
          <w:p w14:paraId="0E696645">
            <w:pPr>
              <w:pStyle w:val="15"/>
              <w:adjustRightInd w:val="0"/>
              <w:spacing w:line="360" w:lineRule="exact"/>
              <w:jc w:val="center"/>
            </w:pPr>
            <w:r>
              <w:rPr>
                <w:rFonts w:hint="eastAsia" w:hAnsi="宋体"/>
                <w:szCs w:val="21"/>
              </w:rPr>
              <w:t>25.1</w:t>
            </w:r>
          </w:p>
        </w:tc>
        <w:tc>
          <w:tcPr>
            <w:tcW w:w="2616" w:type="dxa"/>
            <w:tcBorders>
              <w:top w:val="single" w:color="auto" w:sz="4" w:space="0"/>
              <w:left w:val="single" w:color="auto" w:sz="4" w:space="0"/>
              <w:bottom w:val="single" w:color="auto" w:sz="4" w:space="0"/>
              <w:right w:val="single" w:color="auto" w:sz="4" w:space="0"/>
            </w:tcBorders>
            <w:vAlign w:val="center"/>
          </w:tcPr>
          <w:p w14:paraId="7C852E1E">
            <w:pPr>
              <w:autoSpaceDE w:val="0"/>
              <w:autoSpaceDN w:val="0"/>
              <w:spacing w:line="360" w:lineRule="exact"/>
              <w:jc w:val="center"/>
              <w:rPr>
                <w:rFonts w:ascii="宋体" w:hAnsi="Courier New"/>
                <w:szCs w:val="20"/>
              </w:rPr>
            </w:pPr>
            <w:r>
              <w:rPr>
                <w:rFonts w:hint="eastAsia" w:ascii="宋体" w:hAnsi="Courier New"/>
                <w:szCs w:val="20"/>
              </w:rPr>
              <w:t>履约保证金金额</w:t>
            </w:r>
          </w:p>
        </w:tc>
        <w:tc>
          <w:tcPr>
            <w:tcW w:w="6195" w:type="dxa"/>
            <w:tcBorders>
              <w:top w:val="single" w:color="auto" w:sz="4" w:space="0"/>
              <w:left w:val="single" w:color="auto" w:sz="4" w:space="0"/>
              <w:bottom w:val="single" w:color="auto" w:sz="4" w:space="0"/>
              <w:right w:val="single" w:color="auto" w:sz="4" w:space="0"/>
            </w:tcBorders>
            <w:vAlign w:val="center"/>
          </w:tcPr>
          <w:p w14:paraId="1C4738ED">
            <w:pPr>
              <w:spacing w:line="360" w:lineRule="exact"/>
            </w:pPr>
            <w:r>
              <w:rPr>
                <w:rFonts w:hint="eastAsia" w:ascii="宋体" w:hAnsi="宋体"/>
                <w:kern w:val="0"/>
              </w:rPr>
              <w:t>无</w:t>
            </w:r>
          </w:p>
        </w:tc>
      </w:tr>
      <w:tr w14:paraId="75B5BA85">
        <w:trPr>
          <w:trHeight w:val="248"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34644874">
            <w:pPr>
              <w:pStyle w:val="15"/>
              <w:spacing w:line="360" w:lineRule="exact"/>
              <w:jc w:val="center"/>
              <w:rPr>
                <w:rFonts w:hint="eastAsia" w:hAnsi="宋体"/>
                <w:szCs w:val="21"/>
              </w:rPr>
            </w:pPr>
          </w:p>
        </w:tc>
        <w:tc>
          <w:tcPr>
            <w:tcW w:w="2616" w:type="dxa"/>
            <w:tcBorders>
              <w:top w:val="single" w:color="auto" w:sz="4" w:space="0"/>
              <w:left w:val="single" w:color="auto" w:sz="4" w:space="0"/>
              <w:bottom w:val="single" w:color="auto" w:sz="4" w:space="0"/>
              <w:right w:val="single" w:color="auto" w:sz="4" w:space="0"/>
            </w:tcBorders>
            <w:vAlign w:val="center"/>
          </w:tcPr>
          <w:p w14:paraId="063C6362">
            <w:pPr>
              <w:autoSpaceDE w:val="0"/>
              <w:autoSpaceDN w:val="0"/>
              <w:spacing w:line="360" w:lineRule="exact"/>
              <w:jc w:val="center"/>
              <w:rPr>
                <w:rFonts w:ascii="宋体" w:hAnsi="Courier New"/>
                <w:szCs w:val="20"/>
              </w:rPr>
            </w:pPr>
            <w:r>
              <w:rPr>
                <w:rFonts w:hint="eastAsia" w:ascii="宋体" w:hAnsi="Courier New"/>
                <w:szCs w:val="20"/>
              </w:rPr>
              <w:t>信用查询</w:t>
            </w:r>
          </w:p>
        </w:tc>
        <w:tc>
          <w:tcPr>
            <w:tcW w:w="6195" w:type="dxa"/>
            <w:tcBorders>
              <w:top w:val="single" w:color="auto" w:sz="4" w:space="0"/>
              <w:left w:val="single" w:color="auto" w:sz="4" w:space="0"/>
              <w:bottom w:val="single" w:color="auto" w:sz="4" w:space="0"/>
              <w:right w:val="single" w:color="auto" w:sz="4" w:space="0"/>
            </w:tcBorders>
            <w:vAlign w:val="center"/>
          </w:tcPr>
          <w:p w14:paraId="55BD66E4">
            <w:pPr>
              <w:snapToGrid w:val="0"/>
              <w:spacing w:line="400" w:lineRule="exact"/>
              <w:rPr>
                <w:rFonts w:hint="eastAsia" w:ascii="宋体" w:hAnsi="宋体"/>
                <w:szCs w:val="21"/>
              </w:rPr>
            </w:pPr>
            <w:r>
              <w:rPr>
                <w:rFonts w:hint="eastAsia" w:ascii="宋体" w:hAnsi="宋体"/>
                <w:szCs w:val="21"/>
              </w:rPr>
              <w:t>在对供应商资格审查时进行信用查询</w:t>
            </w:r>
          </w:p>
          <w:p w14:paraId="5E210CD2">
            <w:pPr>
              <w:snapToGrid w:val="0"/>
              <w:spacing w:line="400" w:lineRule="exact"/>
              <w:rPr>
                <w:rFonts w:hint="eastAsia" w:ascii="宋体" w:hAnsi="宋体"/>
                <w:szCs w:val="21"/>
              </w:rPr>
            </w:pPr>
            <w:r>
              <w:rPr>
                <w:rFonts w:hint="eastAsia" w:ascii="宋体" w:hAnsi="宋体"/>
                <w:szCs w:val="21"/>
              </w:rPr>
              <w:t>查询渠道：“信用中国”网站(www.creditchina.gov.cn)、中国政府采购网(</w:t>
            </w:r>
            <w:r>
              <w:fldChar w:fldCharType="begin"/>
            </w:r>
            <w:r>
              <w:instrText xml:space="preserve"> HYPERLINK "http://www.ccgp.gov.cn" </w:instrText>
            </w:r>
            <w:r>
              <w:fldChar w:fldCharType="separate"/>
            </w:r>
            <w:r>
              <w:rPr>
                <w:rFonts w:hint="eastAsia" w:ascii="宋体" w:hAnsi="宋体"/>
                <w:szCs w:val="21"/>
              </w:rPr>
              <w:t>www.ccgp.gov.cn</w:t>
            </w:r>
            <w:r>
              <w:rPr>
                <w:rFonts w:hint="eastAsia" w:ascii="宋体" w:hAnsi="宋体"/>
                <w:szCs w:val="21"/>
              </w:rPr>
              <w:fldChar w:fldCharType="end"/>
            </w:r>
            <w:r>
              <w:rPr>
                <w:rFonts w:hint="eastAsia" w:ascii="宋体" w:hAnsi="宋体"/>
                <w:szCs w:val="21"/>
              </w:rPr>
              <w:t>)</w:t>
            </w:r>
          </w:p>
          <w:p w14:paraId="34F5C5E2">
            <w:pPr>
              <w:snapToGrid w:val="0"/>
              <w:spacing w:line="400" w:lineRule="exact"/>
            </w:pPr>
            <w:r>
              <w:rPr>
                <w:rFonts w:hint="eastAsia" w:ascii="宋体" w:hAnsi="宋体"/>
                <w:szCs w:val="21"/>
              </w:rPr>
              <w:t>查询起止时间：本项目成交通知书发布之日前</w:t>
            </w:r>
          </w:p>
          <w:p w14:paraId="53B530AA">
            <w:pPr>
              <w:snapToGrid w:val="0"/>
              <w:spacing w:line="400" w:lineRule="exact"/>
            </w:pPr>
            <w:r>
              <w:rPr>
                <w:rFonts w:hint="eastAsia"/>
              </w:rPr>
              <w:t>查询记录和证据留存方式：在查询网站中直接打印查询记录，打印材料作为评审资料保存。</w:t>
            </w:r>
          </w:p>
          <w:p w14:paraId="6918C11F">
            <w:pPr>
              <w:pStyle w:val="15"/>
              <w:spacing w:line="340" w:lineRule="exact"/>
              <w:rPr>
                <w:rFonts w:hint="eastAsia" w:hAnsi="宋体"/>
                <w:szCs w:val="21"/>
              </w:rPr>
            </w:pPr>
            <w:r>
              <w:rPr>
                <w:rFonts w:hint="eastAsia"/>
              </w:rPr>
              <w:t>信用信息使用规则：对在“</w:t>
            </w:r>
            <w:r>
              <w:t>信用中国</w:t>
            </w:r>
            <w:r>
              <w:rPr>
                <w:rFonts w:hint="eastAsia"/>
              </w:rPr>
              <w:t>”</w:t>
            </w:r>
            <w:r>
              <w:t>网站(www.creditchina.gov.cn)、中国政府采购网(www.ccgp.gov.cn)渠道</w:t>
            </w:r>
            <w:r>
              <w:rPr>
                <w:rFonts w:hint="eastAsia"/>
              </w:rPr>
              <w:t>列入失信被执行人、重大税收违法案件当事人名单、政府采购严重违法失信行为记录名单及其他不符合《中华人民共和国政府采购法》第二十二条规定条件的供应商，</w:t>
            </w:r>
            <w:r>
              <w:rPr>
                <w:rFonts w:hint="eastAsia" w:hAnsi="宋体"/>
                <w:szCs w:val="21"/>
              </w:rPr>
              <w:t>资格审查不通过，</w:t>
            </w:r>
            <w:r>
              <w:rPr>
                <w:rFonts w:hint="eastAsia"/>
              </w:rPr>
              <w:t>不得参与政府采购活动。</w:t>
            </w:r>
            <w:r>
              <w:rPr>
                <w:rFonts w:ascii="Helvetica" w:hAnsi="Helvetica" w:cs="Helvetic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EBCC5BC">
        <w:trPr>
          <w:trHeight w:val="248"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57C16E9C">
            <w:pPr>
              <w:pStyle w:val="15"/>
              <w:spacing w:line="360" w:lineRule="exact"/>
              <w:jc w:val="center"/>
            </w:pPr>
            <w:r>
              <w:rPr>
                <w:rFonts w:hint="eastAsia"/>
              </w:rPr>
              <w:t>27.1</w:t>
            </w:r>
          </w:p>
        </w:tc>
        <w:tc>
          <w:tcPr>
            <w:tcW w:w="2616" w:type="dxa"/>
            <w:tcBorders>
              <w:top w:val="single" w:color="auto" w:sz="4" w:space="0"/>
              <w:left w:val="single" w:color="auto" w:sz="4" w:space="0"/>
              <w:bottom w:val="single" w:color="auto" w:sz="4" w:space="0"/>
              <w:right w:val="single" w:color="auto" w:sz="4" w:space="0"/>
            </w:tcBorders>
            <w:vAlign w:val="center"/>
          </w:tcPr>
          <w:p w14:paraId="32BD3EE6">
            <w:pPr>
              <w:autoSpaceDE w:val="0"/>
              <w:autoSpaceDN w:val="0"/>
              <w:spacing w:line="360" w:lineRule="exact"/>
              <w:jc w:val="center"/>
              <w:rPr>
                <w:rFonts w:ascii="宋体" w:hAnsi="Courier New"/>
                <w:szCs w:val="20"/>
              </w:rPr>
            </w:pPr>
            <w:r>
              <w:rPr>
                <w:rFonts w:hint="eastAsia" w:ascii="宋体" w:hAnsi="Courier New"/>
                <w:szCs w:val="20"/>
              </w:rPr>
              <w:t>需要补充的其他内容</w:t>
            </w:r>
          </w:p>
        </w:tc>
        <w:tc>
          <w:tcPr>
            <w:tcW w:w="6195" w:type="dxa"/>
            <w:tcBorders>
              <w:top w:val="single" w:color="auto" w:sz="4" w:space="0"/>
              <w:left w:val="single" w:color="auto" w:sz="4" w:space="0"/>
              <w:bottom w:val="single" w:color="auto" w:sz="4" w:space="0"/>
              <w:right w:val="single" w:color="auto" w:sz="4" w:space="0"/>
            </w:tcBorders>
            <w:vAlign w:val="center"/>
          </w:tcPr>
          <w:p w14:paraId="2122CA6F">
            <w:pPr>
              <w:pStyle w:val="15"/>
              <w:spacing w:line="400" w:lineRule="exact"/>
              <w:rPr>
                <w:rFonts w:hint="eastAsia" w:hAnsi="宋体"/>
              </w:rPr>
            </w:pPr>
            <w:r>
              <w:rPr>
                <w:rFonts w:hint="eastAsia" w:hAnsi="宋体"/>
                <w:szCs w:val="21"/>
              </w:rPr>
              <w:t>本项目不允许转包</w:t>
            </w:r>
            <w:r>
              <w:rPr>
                <w:rFonts w:hint="eastAsia"/>
              </w:rPr>
              <w:t>。</w:t>
            </w:r>
          </w:p>
        </w:tc>
      </w:tr>
    </w:tbl>
    <w:p w14:paraId="3AFAAD17">
      <w:pPr>
        <w:pStyle w:val="15"/>
        <w:jc w:val="center"/>
        <w:outlineLvl w:val="1"/>
        <w:rPr>
          <w:rFonts w:hint="eastAsia" w:hAnsi="宋体"/>
          <w:b/>
          <w:sz w:val="28"/>
          <w:szCs w:val="28"/>
        </w:rPr>
      </w:pPr>
      <w:r>
        <w:rPr>
          <w:rFonts w:hint="eastAsia" w:hAnsi="宋体"/>
          <w:sz w:val="28"/>
          <w:szCs w:val="28"/>
        </w:rPr>
        <w:br w:type="page"/>
      </w:r>
      <w:bookmarkStart w:id="28" w:name="_Toc26525584"/>
      <w:bookmarkStart w:id="29" w:name="_Toc26525681"/>
      <w:bookmarkStart w:id="30" w:name="_Toc388475107"/>
      <w:r>
        <w:rPr>
          <w:rFonts w:hint="eastAsia" w:ascii="Times New Roman" w:hAnsi="Times New Roman"/>
          <w:b/>
          <w:sz w:val="30"/>
          <w:szCs w:val="30"/>
        </w:rPr>
        <w:t>一</w:t>
      </w:r>
      <w:r>
        <w:rPr>
          <w:rFonts w:ascii="Times New Roman" w:hAnsi="Times New Roman"/>
          <w:b/>
          <w:sz w:val="30"/>
          <w:szCs w:val="30"/>
        </w:rPr>
        <w:t xml:space="preserve">    </w:t>
      </w:r>
      <w:r>
        <w:rPr>
          <w:rFonts w:hint="eastAsia" w:ascii="Times New Roman" w:hAnsi="Times New Roman"/>
          <w:b/>
          <w:sz w:val="30"/>
          <w:szCs w:val="30"/>
        </w:rPr>
        <w:t>总则</w:t>
      </w:r>
      <w:bookmarkEnd w:id="28"/>
      <w:bookmarkEnd w:id="29"/>
      <w:bookmarkEnd w:id="30"/>
    </w:p>
    <w:p w14:paraId="3DCF257F">
      <w:pPr>
        <w:pStyle w:val="15"/>
        <w:spacing w:line="440" w:lineRule="exact"/>
        <w:ind w:left="242" w:hanging="242" w:hangingChars="101"/>
        <w:jc w:val="left"/>
        <w:rPr>
          <w:rFonts w:hint="eastAsia" w:hAnsi="宋体"/>
          <w:bCs/>
          <w:sz w:val="24"/>
          <w:szCs w:val="24"/>
        </w:rPr>
      </w:pPr>
      <w:r>
        <w:rPr>
          <w:rFonts w:hint="eastAsia" w:hAnsi="宋体"/>
          <w:bCs/>
          <w:sz w:val="24"/>
          <w:szCs w:val="24"/>
        </w:rPr>
        <w:t>1. 项目概况</w:t>
      </w:r>
    </w:p>
    <w:p w14:paraId="4EDE4051">
      <w:pPr>
        <w:pStyle w:val="15"/>
        <w:spacing w:line="440" w:lineRule="exact"/>
        <w:ind w:left="2" w:firstLine="418"/>
        <w:jc w:val="left"/>
        <w:rPr>
          <w:rFonts w:hint="eastAsia" w:hAnsi="宋体"/>
          <w:bCs/>
        </w:rPr>
      </w:pPr>
      <w:r>
        <w:rPr>
          <w:rFonts w:hint="eastAsia" w:hAnsi="宋体"/>
          <w:bCs/>
        </w:rPr>
        <w:t>1.1  采购人：见供应商须知前附表。</w:t>
      </w:r>
    </w:p>
    <w:p w14:paraId="3F5652B2">
      <w:pPr>
        <w:pStyle w:val="15"/>
        <w:spacing w:line="440" w:lineRule="exact"/>
        <w:ind w:left="2" w:firstLine="418"/>
        <w:jc w:val="left"/>
        <w:rPr>
          <w:rFonts w:hint="eastAsia" w:hAnsi="宋体"/>
        </w:rPr>
      </w:pPr>
      <w:r>
        <w:rPr>
          <w:rFonts w:hint="eastAsia" w:hAnsi="宋体"/>
        </w:rPr>
        <w:t>1.2  项目名称：</w:t>
      </w:r>
      <w:r>
        <w:rPr>
          <w:rFonts w:hint="eastAsia" w:hAnsi="宋体"/>
          <w:bCs/>
        </w:rPr>
        <w:t>见供应商须知前附表。</w:t>
      </w:r>
    </w:p>
    <w:p w14:paraId="6DAF4663">
      <w:pPr>
        <w:pStyle w:val="15"/>
        <w:spacing w:line="440" w:lineRule="exact"/>
        <w:ind w:left="2" w:firstLine="418"/>
        <w:jc w:val="left"/>
        <w:rPr>
          <w:rFonts w:hint="eastAsia" w:hAnsi="宋体"/>
          <w:bCs/>
        </w:rPr>
      </w:pPr>
      <w:r>
        <w:rPr>
          <w:rFonts w:hint="eastAsia" w:hAnsi="宋体"/>
        </w:rPr>
        <w:t>1.3  项目编号：</w:t>
      </w:r>
      <w:r>
        <w:rPr>
          <w:rFonts w:hint="eastAsia" w:hAnsi="宋体"/>
          <w:bCs/>
        </w:rPr>
        <w:t>见供应商须知前附表。</w:t>
      </w:r>
    </w:p>
    <w:p w14:paraId="782C27FE">
      <w:pPr>
        <w:pStyle w:val="15"/>
        <w:spacing w:line="440" w:lineRule="exact"/>
        <w:ind w:left="2" w:firstLine="418"/>
        <w:jc w:val="left"/>
        <w:rPr>
          <w:rFonts w:hint="eastAsia" w:hAnsi="宋体"/>
          <w:bCs/>
        </w:rPr>
      </w:pPr>
      <w:r>
        <w:rPr>
          <w:rFonts w:hint="eastAsia" w:hAnsi="宋体"/>
          <w:bCs/>
        </w:rPr>
        <w:t>1.4 采购预算：见供应商须知前附表。</w:t>
      </w:r>
    </w:p>
    <w:p w14:paraId="510727FE">
      <w:pPr>
        <w:pStyle w:val="15"/>
        <w:spacing w:line="440" w:lineRule="exact"/>
        <w:ind w:left="2" w:firstLine="418"/>
        <w:jc w:val="left"/>
        <w:rPr>
          <w:rFonts w:hint="eastAsia" w:hAnsi="宋体"/>
          <w:bCs/>
        </w:rPr>
      </w:pPr>
      <w:r>
        <w:rPr>
          <w:rFonts w:hint="eastAsia" w:hAnsi="宋体"/>
          <w:bCs/>
        </w:rPr>
        <w:t>1.5  资金来源：财政性资金。</w:t>
      </w:r>
    </w:p>
    <w:p w14:paraId="1A962AB2">
      <w:pPr>
        <w:pStyle w:val="15"/>
        <w:spacing w:line="440" w:lineRule="exact"/>
        <w:ind w:left="2" w:firstLine="418"/>
        <w:jc w:val="left"/>
        <w:rPr>
          <w:rFonts w:hint="eastAsia" w:hAnsi="宋体"/>
          <w:bCs/>
        </w:rPr>
      </w:pPr>
      <w:r>
        <w:rPr>
          <w:rFonts w:hint="eastAsia" w:hAnsi="宋体"/>
          <w:bCs/>
        </w:rPr>
        <w:t xml:space="preserve">1.6  </w:t>
      </w:r>
      <w:r>
        <w:rPr>
          <w:rFonts w:hint="eastAsia" w:hAnsi="宋体"/>
        </w:rPr>
        <w:t>获取询价通知书：</w:t>
      </w:r>
      <w:r>
        <w:rPr>
          <w:rFonts w:hint="eastAsia" w:hAnsi="宋体"/>
          <w:bCs/>
        </w:rPr>
        <w:t>见供应商须知前附表。</w:t>
      </w:r>
    </w:p>
    <w:p w14:paraId="0DF0A5F7">
      <w:pPr>
        <w:pStyle w:val="15"/>
        <w:tabs>
          <w:tab w:val="left" w:pos="420"/>
        </w:tabs>
        <w:spacing w:line="440" w:lineRule="exact"/>
        <w:jc w:val="left"/>
        <w:rPr>
          <w:rFonts w:hint="eastAsia" w:hAnsi="宋体"/>
          <w:bCs/>
          <w:sz w:val="24"/>
          <w:szCs w:val="24"/>
        </w:rPr>
      </w:pPr>
    </w:p>
    <w:p w14:paraId="641BAA27">
      <w:pPr>
        <w:pStyle w:val="15"/>
        <w:tabs>
          <w:tab w:val="left" w:pos="420"/>
        </w:tabs>
        <w:spacing w:line="440" w:lineRule="exact"/>
        <w:jc w:val="left"/>
        <w:rPr>
          <w:rFonts w:hint="eastAsia" w:hAnsi="宋体"/>
          <w:bCs/>
          <w:sz w:val="24"/>
          <w:szCs w:val="24"/>
        </w:rPr>
      </w:pPr>
      <w:r>
        <w:rPr>
          <w:rFonts w:hint="eastAsia" w:hAnsi="宋体"/>
          <w:bCs/>
          <w:sz w:val="24"/>
          <w:szCs w:val="24"/>
        </w:rPr>
        <w:t>2. 采购信息发布媒体：</w:t>
      </w:r>
    </w:p>
    <w:p w14:paraId="145B8791">
      <w:pPr>
        <w:pStyle w:val="15"/>
        <w:spacing w:line="440" w:lineRule="exact"/>
        <w:ind w:firstLine="420" w:firstLineChars="200"/>
        <w:jc w:val="left"/>
        <w:rPr>
          <w:rFonts w:hint="eastAsia" w:hAnsi="宋体"/>
          <w:bCs/>
          <w:sz w:val="24"/>
          <w:szCs w:val="24"/>
        </w:rPr>
      </w:pPr>
      <w:r>
        <w:rPr>
          <w:rFonts w:hint="eastAsia" w:hAnsi="宋体"/>
        </w:rPr>
        <w:t>与本项目相关的采购业务信息（包括询价采购公告、成交公告及其更正事项等）将在广</w:t>
      </w:r>
      <w:r>
        <w:rPr>
          <w:rFonts w:hint="eastAsia" w:hAnsi="宋体"/>
          <w:szCs w:val="21"/>
          <w:u w:val="single"/>
        </w:rPr>
        <w:t>西壮族自治区皮肤病医院自治区亭凉医院官网发布。</w:t>
      </w:r>
    </w:p>
    <w:p w14:paraId="166C80A6">
      <w:pPr>
        <w:pStyle w:val="15"/>
        <w:spacing w:line="440" w:lineRule="exact"/>
        <w:ind w:left="242" w:hanging="242" w:hangingChars="101"/>
        <w:jc w:val="left"/>
        <w:rPr>
          <w:rFonts w:hint="eastAsia" w:hAnsi="宋体"/>
          <w:bCs/>
          <w:sz w:val="24"/>
          <w:szCs w:val="24"/>
        </w:rPr>
      </w:pPr>
      <w:r>
        <w:rPr>
          <w:rFonts w:hint="eastAsia" w:hAnsi="宋体"/>
          <w:bCs/>
          <w:sz w:val="24"/>
          <w:szCs w:val="24"/>
        </w:rPr>
        <w:t>3. 供应商资格要求：</w:t>
      </w:r>
    </w:p>
    <w:p w14:paraId="5B9011E8">
      <w:pPr>
        <w:pStyle w:val="15"/>
        <w:spacing w:line="440" w:lineRule="exact"/>
        <w:ind w:firstLine="420"/>
        <w:rPr>
          <w:rFonts w:hint="eastAsia" w:hAnsi="宋体"/>
          <w:bCs/>
        </w:rPr>
      </w:pPr>
      <w:r>
        <w:rPr>
          <w:rFonts w:hint="eastAsia" w:hAnsi="宋体"/>
          <w:bCs/>
        </w:rPr>
        <w:t>3.1  供应商应具备下列条件：</w:t>
      </w:r>
    </w:p>
    <w:p w14:paraId="410BD490">
      <w:pPr>
        <w:pStyle w:val="15"/>
        <w:spacing w:line="440" w:lineRule="exact"/>
        <w:ind w:firstLine="420"/>
        <w:rPr>
          <w:rFonts w:hint="eastAsia" w:hAnsi="宋体"/>
          <w:bCs/>
        </w:rPr>
      </w:pPr>
      <w:r>
        <w:rPr>
          <w:rFonts w:hint="eastAsia" w:hAnsi="宋体"/>
          <w:bCs/>
        </w:rPr>
        <w:t>（1）具有独立承担民事责任的能力；</w:t>
      </w:r>
    </w:p>
    <w:p w14:paraId="7DE665A3">
      <w:pPr>
        <w:pStyle w:val="15"/>
        <w:spacing w:line="440" w:lineRule="exact"/>
        <w:ind w:firstLine="420"/>
        <w:rPr>
          <w:rFonts w:hint="eastAsia" w:hAnsi="宋体"/>
          <w:bCs/>
        </w:rPr>
      </w:pPr>
      <w:r>
        <w:rPr>
          <w:rFonts w:hint="eastAsia" w:hAnsi="宋体"/>
          <w:bCs/>
        </w:rPr>
        <w:t>（2）具有良好的商业信誉和健全的财务会计制度；</w:t>
      </w:r>
    </w:p>
    <w:p w14:paraId="0AD60971">
      <w:pPr>
        <w:pStyle w:val="15"/>
        <w:spacing w:line="440" w:lineRule="exact"/>
        <w:ind w:firstLine="420"/>
        <w:rPr>
          <w:rFonts w:hint="eastAsia" w:hAnsi="宋体"/>
          <w:bCs/>
        </w:rPr>
      </w:pPr>
      <w:r>
        <w:rPr>
          <w:rFonts w:hint="eastAsia" w:hAnsi="宋体"/>
          <w:bCs/>
        </w:rPr>
        <w:t>（3）具有履行合同所必需的设备和专业技术能力；</w:t>
      </w:r>
    </w:p>
    <w:p w14:paraId="5034E4D4">
      <w:pPr>
        <w:pStyle w:val="15"/>
        <w:spacing w:line="440" w:lineRule="exact"/>
        <w:ind w:firstLine="420"/>
        <w:rPr>
          <w:rFonts w:hint="eastAsia" w:hAnsi="宋体"/>
          <w:bCs/>
        </w:rPr>
      </w:pPr>
      <w:r>
        <w:rPr>
          <w:rFonts w:hint="eastAsia" w:hAnsi="宋体"/>
          <w:bCs/>
        </w:rPr>
        <w:t>（4）有依法缴纳税收和社会保障资金的良好记录；</w:t>
      </w:r>
    </w:p>
    <w:p w14:paraId="183B7C60">
      <w:pPr>
        <w:pStyle w:val="15"/>
        <w:spacing w:line="440" w:lineRule="exact"/>
        <w:ind w:firstLine="420"/>
        <w:rPr>
          <w:rFonts w:hint="eastAsia" w:hAnsi="宋体"/>
          <w:bCs/>
        </w:rPr>
      </w:pPr>
      <w:r>
        <w:rPr>
          <w:rFonts w:hint="eastAsia" w:hAnsi="宋体"/>
          <w:bCs/>
        </w:rPr>
        <w:t>（5）参加政府采购活动前三年内，在经营活动中没有重大违法记录；</w:t>
      </w:r>
    </w:p>
    <w:p w14:paraId="3D1F1CCE">
      <w:pPr>
        <w:pStyle w:val="15"/>
        <w:spacing w:line="440" w:lineRule="exact"/>
        <w:ind w:firstLine="420"/>
        <w:rPr>
          <w:rFonts w:hint="eastAsia" w:hAnsi="宋体"/>
          <w:bCs/>
        </w:rPr>
      </w:pPr>
      <w:r>
        <w:rPr>
          <w:rFonts w:hint="eastAsia" w:hAnsi="宋体"/>
          <w:bCs/>
        </w:rPr>
        <w:t>（6）法律、行政法规规定的其他条件。</w:t>
      </w:r>
    </w:p>
    <w:p w14:paraId="6DA0F1EF">
      <w:pPr>
        <w:pStyle w:val="15"/>
        <w:spacing w:line="440" w:lineRule="exact"/>
        <w:ind w:firstLine="420"/>
        <w:rPr>
          <w:rFonts w:hint="eastAsia" w:hAnsi="宋体"/>
          <w:bCs/>
        </w:rPr>
      </w:pPr>
      <w:r>
        <w:rPr>
          <w:rFonts w:hint="eastAsia" w:hAnsi="宋体"/>
          <w:bCs/>
        </w:rPr>
        <w:t>3.2  针对本项目，供应商应具备的特定条件：见供应商须知前附表。</w:t>
      </w:r>
    </w:p>
    <w:p w14:paraId="526E5BA1">
      <w:pPr>
        <w:pStyle w:val="15"/>
        <w:spacing w:line="440" w:lineRule="exact"/>
        <w:ind w:firstLine="420"/>
        <w:rPr>
          <w:rFonts w:hint="eastAsia" w:hAnsi="宋体"/>
          <w:bCs/>
        </w:rPr>
      </w:pPr>
      <w:r>
        <w:rPr>
          <w:rFonts w:hint="eastAsia" w:hAnsi="宋体"/>
          <w:bCs/>
        </w:rPr>
        <w:t>3.3  联合体询价要求：</w:t>
      </w:r>
    </w:p>
    <w:p w14:paraId="6EBE086D">
      <w:pPr>
        <w:pStyle w:val="15"/>
        <w:spacing w:line="440" w:lineRule="exact"/>
        <w:ind w:firstLine="420"/>
        <w:rPr>
          <w:rFonts w:hint="eastAsia" w:hAnsi="宋体"/>
          <w:bCs/>
        </w:rPr>
      </w:pPr>
      <w:r>
        <w:rPr>
          <w:rFonts w:hint="eastAsia" w:hAnsi="宋体"/>
          <w:bCs/>
        </w:rPr>
        <w:t>本项目不接受联合体询价。</w:t>
      </w:r>
    </w:p>
    <w:p w14:paraId="0B562EBE">
      <w:pPr>
        <w:pStyle w:val="15"/>
        <w:spacing w:line="440" w:lineRule="exact"/>
        <w:ind w:left="242" w:hanging="242" w:hangingChars="101"/>
        <w:jc w:val="left"/>
        <w:rPr>
          <w:rFonts w:hint="eastAsia" w:hAnsi="宋体"/>
          <w:bCs/>
          <w:sz w:val="24"/>
          <w:szCs w:val="24"/>
        </w:rPr>
      </w:pPr>
      <w:r>
        <w:rPr>
          <w:rFonts w:hint="eastAsia" w:hAnsi="宋体"/>
          <w:bCs/>
          <w:sz w:val="24"/>
          <w:szCs w:val="24"/>
        </w:rPr>
        <w:t>4. 疑问和质疑</w:t>
      </w:r>
    </w:p>
    <w:p w14:paraId="044BED4B">
      <w:pPr>
        <w:pStyle w:val="15"/>
        <w:spacing w:line="440" w:lineRule="exact"/>
        <w:ind w:left="2" w:leftChars="1" w:firstLine="420" w:firstLineChars="200"/>
        <w:jc w:val="left"/>
        <w:rPr>
          <w:rFonts w:hint="eastAsia" w:hAnsi="宋体"/>
        </w:rPr>
      </w:pPr>
      <w:r>
        <w:rPr>
          <w:rFonts w:hint="eastAsia" w:hAnsi="宋体"/>
          <w:bCs/>
        </w:rPr>
        <w:t>4.1  供应商</w:t>
      </w:r>
      <w:r>
        <w:rPr>
          <w:rFonts w:hint="eastAsia" w:hAnsi="宋体"/>
        </w:rPr>
        <w:t>对本项目采购活动事项有疑问的，可以向采购人</w:t>
      </w:r>
      <w:r>
        <w:rPr>
          <w:rFonts w:hint="eastAsia" w:hAnsi="宋体"/>
          <w:bCs/>
        </w:rPr>
        <w:t>提出询问</w:t>
      </w:r>
      <w:r>
        <w:rPr>
          <w:rFonts w:hint="eastAsia" w:hAnsi="宋体"/>
        </w:rPr>
        <w:t>；</w:t>
      </w:r>
    </w:p>
    <w:p w14:paraId="6FDB078C">
      <w:pPr>
        <w:pStyle w:val="15"/>
        <w:spacing w:line="440" w:lineRule="exact"/>
        <w:ind w:left="2" w:leftChars="1" w:firstLine="420" w:firstLineChars="200"/>
        <w:jc w:val="left"/>
        <w:rPr>
          <w:rFonts w:hint="eastAsia" w:hAnsi="宋体"/>
          <w:bCs/>
        </w:rPr>
      </w:pPr>
      <w:r>
        <w:rPr>
          <w:rFonts w:hint="eastAsia" w:hAnsi="宋体"/>
        </w:rPr>
        <w:t xml:space="preserve">4.2  </w:t>
      </w:r>
      <w:r>
        <w:rPr>
          <w:rFonts w:hint="eastAsia" w:hAnsi="宋体"/>
          <w:bCs/>
        </w:rPr>
        <w:t>供应商如认为询价通知书使自己的权益受到损害的，可以在响应文件递交截止时间前以书面形式向采购人提出质疑；递交响应文件截止时间后，采购人不再受理对询价通知书的询问或质疑。供应商认为采购过程和成交结果使自己的权益受到损害的，可以在知道或者应知其权益受到损害之日起七个工作日内，以书面形式向采购人质疑。质疑书的提交地点和质疑受理电话见供应商须知前附表。</w:t>
      </w:r>
    </w:p>
    <w:p w14:paraId="40BD73A1">
      <w:pPr>
        <w:pStyle w:val="15"/>
        <w:spacing w:line="440" w:lineRule="exact"/>
        <w:ind w:firstLine="418"/>
        <w:jc w:val="left"/>
        <w:rPr>
          <w:rFonts w:hint="eastAsia" w:hAnsi="宋体"/>
          <w:bCs/>
        </w:rPr>
      </w:pPr>
      <w:r>
        <w:rPr>
          <w:rFonts w:hint="eastAsia" w:hAnsi="宋体"/>
          <w:bCs/>
        </w:rPr>
        <w:t>4.3  供应商质疑实行实名制，其质疑应当有具体的质疑事项及事实根据，不得进行虚假、恶意质疑。</w:t>
      </w:r>
    </w:p>
    <w:p w14:paraId="3F09C560">
      <w:pPr>
        <w:pStyle w:val="15"/>
        <w:spacing w:line="440" w:lineRule="exact"/>
        <w:ind w:firstLine="418"/>
        <w:jc w:val="left"/>
        <w:rPr>
          <w:bCs/>
        </w:rPr>
      </w:pPr>
      <w:r>
        <w:rPr>
          <w:rFonts w:hint="eastAsia"/>
          <w:bCs/>
        </w:rPr>
        <w:t>4.4  供应商质疑时，应当提交质疑书原件，质疑书应当包括下列主要内容：</w:t>
      </w:r>
    </w:p>
    <w:p w14:paraId="74E5BE33">
      <w:pPr>
        <w:pStyle w:val="15"/>
        <w:spacing w:line="440" w:lineRule="exact"/>
        <w:ind w:firstLine="418"/>
        <w:jc w:val="left"/>
        <w:rPr>
          <w:rFonts w:hint="eastAsia" w:hAnsi="宋体"/>
        </w:rPr>
      </w:pPr>
      <w:r>
        <w:rPr>
          <w:rFonts w:hint="eastAsia"/>
        </w:rPr>
        <w:t>（1）</w:t>
      </w:r>
      <w:r>
        <w:rPr>
          <w:rFonts w:hint="eastAsia" w:hAnsi="宋体"/>
        </w:rPr>
        <w:t>质疑供应商和被质疑的采购人名称、地址、电话、邮编等；</w:t>
      </w:r>
    </w:p>
    <w:p w14:paraId="2CBEB1ED">
      <w:pPr>
        <w:pStyle w:val="15"/>
        <w:spacing w:line="440" w:lineRule="exact"/>
        <w:ind w:firstLine="418"/>
        <w:jc w:val="left"/>
        <w:rPr>
          <w:rFonts w:hint="eastAsia" w:hAnsi="宋体"/>
        </w:rPr>
      </w:pPr>
      <w:r>
        <w:rPr>
          <w:rFonts w:hint="eastAsia" w:hAnsi="宋体"/>
        </w:rPr>
        <w:t>（2）质疑项目的名称、编号；</w:t>
      </w:r>
    </w:p>
    <w:p w14:paraId="2ABC8D44">
      <w:pPr>
        <w:pStyle w:val="15"/>
        <w:spacing w:line="440" w:lineRule="exact"/>
        <w:ind w:firstLine="418"/>
        <w:jc w:val="left"/>
        <w:rPr>
          <w:rFonts w:hint="eastAsia" w:hAnsi="宋体"/>
        </w:rPr>
      </w:pPr>
      <w:r>
        <w:rPr>
          <w:rFonts w:hint="eastAsia" w:hAnsi="宋体"/>
        </w:rPr>
        <w:t>（3）权益受到损害的事实和理由；</w:t>
      </w:r>
    </w:p>
    <w:p w14:paraId="1E843E13">
      <w:pPr>
        <w:pStyle w:val="15"/>
        <w:spacing w:line="440" w:lineRule="exact"/>
        <w:ind w:firstLine="418"/>
        <w:jc w:val="left"/>
        <w:rPr>
          <w:rFonts w:hint="eastAsia" w:hAnsi="宋体"/>
        </w:rPr>
      </w:pPr>
      <w:r>
        <w:rPr>
          <w:rFonts w:hint="eastAsia" w:hAnsi="宋体"/>
        </w:rPr>
        <w:t>（4）相关证明材料；</w:t>
      </w:r>
    </w:p>
    <w:p w14:paraId="524E269C">
      <w:pPr>
        <w:pStyle w:val="15"/>
        <w:spacing w:line="440" w:lineRule="exact"/>
        <w:ind w:firstLine="418"/>
        <w:jc w:val="left"/>
        <w:rPr>
          <w:rFonts w:hint="eastAsia" w:hAnsi="宋体"/>
        </w:rPr>
      </w:pPr>
      <w:r>
        <w:rPr>
          <w:rFonts w:hint="eastAsia" w:hAnsi="宋体"/>
        </w:rPr>
        <w:t>（5）提起质疑的日期。</w:t>
      </w:r>
    </w:p>
    <w:p w14:paraId="1B2C01FF">
      <w:pPr>
        <w:pStyle w:val="15"/>
        <w:spacing w:line="440" w:lineRule="exact"/>
        <w:ind w:firstLine="420" w:firstLineChars="200"/>
        <w:jc w:val="left"/>
        <w:rPr>
          <w:rFonts w:hint="eastAsia" w:hAnsi="宋体"/>
        </w:rPr>
      </w:pPr>
      <w:r>
        <w:rPr>
          <w:rFonts w:hint="eastAsia" w:hAnsi="宋体"/>
        </w:rPr>
        <w:t>质疑书应当署名。质疑供应商为法人或者其他组织的，应当由法定代表人（或分支机构负责人）或者主要负责人签字并加盖公章。</w:t>
      </w:r>
    </w:p>
    <w:p w14:paraId="02554684">
      <w:pPr>
        <w:pStyle w:val="15"/>
        <w:spacing w:line="440" w:lineRule="exact"/>
        <w:ind w:firstLine="418"/>
        <w:rPr>
          <w:rFonts w:hint="eastAsia" w:hAnsi="宋体"/>
          <w:bCs/>
        </w:rPr>
      </w:pPr>
      <w:r>
        <w:rPr>
          <w:rFonts w:hint="eastAsia" w:hAnsi="宋体"/>
          <w:bCs/>
        </w:rPr>
        <w:t>4.5  质疑供应商可以委托代理人办理质疑事务。代理人办理质疑事务时，除提交质疑书外，还应当提交质疑供应商的授权委托书，授权委托书应当载明委托代理的具体权限和事项。</w:t>
      </w:r>
    </w:p>
    <w:p w14:paraId="1C7EF63E">
      <w:pPr>
        <w:pStyle w:val="15"/>
        <w:spacing w:line="440" w:lineRule="exact"/>
        <w:ind w:firstLine="418"/>
        <w:rPr>
          <w:rFonts w:hint="eastAsia" w:hAnsi="宋体"/>
          <w:bCs/>
        </w:rPr>
      </w:pPr>
      <w:r>
        <w:rPr>
          <w:rFonts w:hint="eastAsia" w:hAnsi="宋体"/>
          <w:bCs/>
        </w:rPr>
        <w:t>4.6  质疑供应商提起质疑应当符合下列条件：</w:t>
      </w:r>
    </w:p>
    <w:p w14:paraId="4DB97C85">
      <w:pPr>
        <w:spacing w:line="440" w:lineRule="exact"/>
        <w:ind w:firstLine="418"/>
        <w:rPr>
          <w:rFonts w:hint="eastAsia" w:ascii="宋体" w:hAnsi="宋体"/>
        </w:rPr>
      </w:pPr>
      <w:r>
        <w:rPr>
          <w:rFonts w:hint="eastAsia" w:ascii="宋体" w:hAnsi="宋体"/>
        </w:rPr>
        <w:t>（1）质疑供应商是参与所质疑政府采购活动的供应商；</w:t>
      </w:r>
    </w:p>
    <w:p w14:paraId="5FEADC8C">
      <w:pPr>
        <w:spacing w:line="440" w:lineRule="exact"/>
        <w:ind w:firstLine="418"/>
        <w:rPr>
          <w:rFonts w:hint="eastAsia" w:ascii="宋体" w:hAnsi="宋体"/>
        </w:rPr>
      </w:pPr>
      <w:r>
        <w:rPr>
          <w:rFonts w:hint="eastAsia" w:ascii="宋体" w:hAnsi="宋体"/>
        </w:rPr>
        <w:t>（2）质疑书内容符合本章第4.4项的规定；</w:t>
      </w:r>
    </w:p>
    <w:p w14:paraId="501BC5B8">
      <w:pPr>
        <w:spacing w:line="440" w:lineRule="exact"/>
        <w:ind w:firstLine="418"/>
        <w:rPr>
          <w:rFonts w:hint="eastAsia" w:ascii="宋体" w:hAnsi="宋体"/>
        </w:rPr>
      </w:pPr>
      <w:r>
        <w:rPr>
          <w:rFonts w:hint="eastAsia" w:ascii="宋体" w:hAnsi="宋体"/>
        </w:rPr>
        <w:t>（3）在质疑有效期限内提起质疑；</w:t>
      </w:r>
    </w:p>
    <w:p w14:paraId="547CFC09">
      <w:pPr>
        <w:spacing w:line="440" w:lineRule="exact"/>
        <w:ind w:firstLine="418"/>
        <w:rPr>
          <w:rFonts w:hint="eastAsia" w:ascii="宋体" w:hAnsi="宋体"/>
        </w:rPr>
      </w:pPr>
      <w:r>
        <w:rPr>
          <w:rFonts w:hint="eastAsia" w:ascii="宋体" w:hAnsi="宋体"/>
        </w:rPr>
        <w:t>（4）属于所质疑的采购人组织的采购活动；</w:t>
      </w:r>
    </w:p>
    <w:p w14:paraId="59DDB717">
      <w:pPr>
        <w:spacing w:line="440" w:lineRule="exact"/>
        <w:ind w:firstLine="418"/>
        <w:rPr>
          <w:rFonts w:hint="eastAsia" w:ascii="宋体" w:hAnsi="宋体"/>
        </w:rPr>
      </w:pPr>
      <w:r>
        <w:rPr>
          <w:rFonts w:hint="eastAsia" w:ascii="宋体" w:hAnsi="宋体"/>
        </w:rPr>
        <w:t>（5）同一质疑事项未经采购人质疑处理；</w:t>
      </w:r>
    </w:p>
    <w:p w14:paraId="29C5D4AF">
      <w:pPr>
        <w:spacing w:line="440" w:lineRule="exact"/>
        <w:ind w:firstLine="418"/>
        <w:rPr>
          <w:rFonts w:ascii="宋体" w:hAnsi="Times New Roman"/>
        </w:rPr>
      </w:pPr>
      <w:r>
        <w:rPr>
          <w:rFonts w:hint="eastAsia" w:ascii="宋体"/>
        </w:rPr>
        <w:t>（6）财政部门规定的其他条件。</w:t>
      </w:r>
    </w:p>
    <w:p w14:paraId="257D038F">
      <w:pPr>
        <w:spacing w:line="440" w:lineRule="exact"/>
        <w:ind w:firstLine="418"/>
        <w:rPr>
          <w:rFonts w:hint="eastAsia" w:hAnsi="宋体"/>
          <w:bCs/>
          <w:sz w:val="24"/>
          <w:szCs w:val="24"/>
        </w:rPr>
      </w:pPr>
      <w:r>
        <w:rPr>
          <w:rFonts w:hint="eastAsia" w:ascii="宋体"/>
        </w:rPr>
        <w:t>4.7  采购</w:t>
      </w:r>
      <w:r>
        <w:rPr>
          <w:rFonts w:hint="eastAsia"/>
        </w:rPr>
        <w:t>人自受理质疑之日起七个工作日内，对质疑事项作出答复，并以书面形式通知质疑供应商及其他有关供应商。</w:t>
      </w:r>
    </w:p>
    <w:p w14:paraId="47FE5173">
      <w:pPr>
        <w:pStyle w:val="15"/>
        <w:spacing w:line="440" w:lineRule="exact"/>
        <w:rPr>
          <w:rFonts w:hint="eastAsia" w:hAnsi="宋体"/>
          <w:bCs/>
        </w:rPr>
      </w:pPr>
    </w:p>
    <w:p w14:paraId="02879414">
      <w:pPr>
        <w:pStyle w:val="15"/>
        <w:jc w:val="center"/>
        <w:outlineLvl w:val="1"/>
        <w:rPr>
          <w:rFonts w:ascii="Times New Roman" w:hAnsi="Times New Roman"/>
          <w:b/>
          <w:sz w:val="30"/>
          <w:szCs w:val="30"/>
        </w:rPr>
      </w:pPr>
      <w:bookmarkStart w:id="31" w:name="_Toc388475108"/>
      <w:bookmarkStart w:id="32" w:name="_Toc26525682"/>
      <w:bookmarkStart w:id="33" w:name="_Toc26525585"/>
      <w:r>
        <w:rPr>
          <w:rFonts w:hint="eastAsia" w:ascii="Times New Roman" w:hAnsi="Times New Roman"/>
          <w:b/>
          <w:sz w:val="30"/>
          <w:szCs w:val="30"/>
        </w:rPr>
        <w:t>二</w:t>
      </w:r>
      <w:r>
        <w:rPr>
          <w:rFonts w:ascii="Times New Roman" w:hAnsi="Times New Roman"/>
          <w:b/>
          <w:sz w:val="30"/>
          <w:szCs w:val="30"/>
        </w:rPr>
        <w:t xml:space="preserve">    </w:t>
      </w:r>
      <w:r>
        <w:rPr>
          <w:rFonts w:hint="eastAsia" w:ascii="Times New Roman" w:hAnsi="Times New Roman"/>
          <w:b/>
          <w:sz w:val="30"/>
          <w:szCs w:val="30"/>
        </w:rPr>
        <w:t>询价</w:t>
      </w:r>
      <w:bookmarkEnd w:id="31"/>
      <w:r>
        <w:rPr>
          <w:rFonts w:hint="eastAsia" w:ascii="Times New Roman" w:hAnsi="Times New Roman"/>
          <w:b/>
          <w:sz w:val="30"/>
          <w:szCs w:val="30"/>
        </w:rPr>
        <w:t>通知书</w:t>
      </w:r>
      <w:bookmarkEnd w:id="32"/>
      <w:bookmarkEnd w:id="33"/>
    </w:p>
    <w:p w14:paraId="26487AF0">
      <w:pPr>
        <w:pStyle w:val="15"/>
        <w:spacing w:line="440" w:lineRule="exact"/>
        <w:rPr>
          <w:rFonts w:hint="eastAsia" w:hAnsi="宋体"/>
          <w:bCs/>
          <w:sz w:val="24"/>
          <w:szCs w:val="24"/>
        </w:rPr>
      </w:pPr>
      <w:r>
        <w:rPr>
          <w:rFonts w:hint="eastAsia" w:hAnsi="宋体"/>
          <w:bCs/>
          <w:sz w:val="24"/>
          <w:szCs w:val="24"/>
        </w:rPr>
        <w:t xml:space="preserve">5.  </w:t>
      </w:r>
      <w:r>
        <w:rPr>
          <w:rFonts w:hint="eastAsia"/>
        </w:rPr>
        <w:t>询价通知书的组成</w:t>
      </w:r>
    </w:p>
    <w:p w14:paraId="45A12175">
      <w:pPr>
        <w:pStyle w:val="15"/>
        <w:spacing w:line="440" w:lineRule="exact"/>
        <w:ind w:firstLine="420" w:firstLineChars="200"/>
        <w:rPr>
          <w:rFonts w:hint="eastAsia" w:hAnsi="宋体"/>
        </w:rPr>
      </w:pPr>
      <w:r>
        <w:rPr>
          <w:rFonts w:hint="eastAsia" w:hAnsi="宋体"/>
        </w:rPr>
        <w:t>5.1  本</w:t>
      </w:r>
      <w:r>
        <w:rPr>
          <w:rFonts w:hint="eastAsia" w:hAnsi="宋体"/>
          <w:bCs/>
        </w:rPr>
        <w:t>询价</w:t>
      </w:r>
      <w:r>
        <w:rPr>
          <w:rFonts w:hint="eastAsia"/>
        </w:rPr>
        <w:t>通知书</w:t>
      </w:r>
      <w:r>
        <w:rPr>
          <w:rFonts w:hint="eastAsia" w:hAnsi="宋体"/>
        </w:rPr>
        <w:t>包括六个章节，各章的内容如下：</w:t>
      </w:r>
    </w:p>
    <w:p w14:paraId="518D4EEF">
      <w:pPr>
        <w:pStyle w:val="15"/>
        <w:spacing w:line="440" w:lineRule="exact"/>
        <w:ind w:firstLine="420" w:firstLineChars="200"/>
        <w:rPr>
          <w:rFonts w:hint="eastAsia" w:hAnsi="宋体"/>
        </w:rPr>
      </w:pPr>
      <w:r>
        <w:rPr>
          <w:rFonts w:hint="eastAsia" w:hAnsi="宋体"/>
        </w:rPr>
        <w:t>第一章  公告</w:t>
      </w:r>
    </w:p>
    <w:p w14:paraId="351A00F7">
      <w:pPr>
        <w:pStyle w:val="15"/>
        <w:spacing w:line="440" w:lineRule="exact"/>
        <w:ind w:firstLine="420" w:firstLineChars="200"/>
        <w:rPr>
          <w:rFonts w:hint="eastAsia" w:hAnsi="宋体"/>
        </w:rPr>
      </w:pPr>
      <w:r>
        <w:rPr>
          <w:rFonts w:hint="eastAsia" w:hAnsi="宋体"/>
        </w:rPr>
        <w:t>第二章  项目需求一览表</w:t>
      </w:r>
    </w:p>
    <w:p w14:paraId="41A3CAEA">
      <w:pPr>
        <w:pStyle w:val="15"/>
        <w:spacing w:line="440" w:lineRule="exact"/>
        <w:ind w:firstLine="420" w:firstLineChars="200"/>
        <w:rPr>
          <w:rFonts w:hint="eastAsia" w:hAnsi="宋体"/>
        </w:rPr>
      </w:pPr>
      <w:r>
        <w:rPr>
          <w:rFonts w:hint="eastAsia" w:hAnsi="宋体"/>
        </w:rPr>
        <w:t>第三章  评审方法</w:t>
      </w:r>
    </w:p>
    <w:p w14:paraId="43AC3BEA">
      <w:pPr>
        <w:pStyle w:val="15"/>
        <w:spacing w:line="440" w:lineRule="exact"/>
        <w:ind w:firstLine="420" w:firstLineChars="200"/>
        <w:rPr>
          <w:rFonts w:hint="eastAsia" w:hAnsi="宋体"/>
        </w:rPr>
      </w:pPr>
      <w:r>
        <w:rPr>
          <w:rFonts w:hint="eastAsia" w:hAnsi="宋体"/>
        </w:rPr>
        <w:t>第四章  供应商须知</w:t>
      </w:r>
    </w:p>
    <w:p w14:paraId="41834FBB">
      <w:pPr>
        <w:pStyle w:val="15"/>
        <w:spacing w:line="440" w:lineRule="exact"/>
        <w:ind w:firstLine="420" w:firstLineChars="200"/>
        <w:rPr>
          <w:rFonts w:hint="eastAsia" w:hAnsi="宋体"/>
        </w:rPr>
      </w:pPr>
      <w:r>
        <w:rPr>
          <w:rFonts w:hint="eastAsia" w:hAnsi="宋体"/>
        </w:rPr>
        <w:t>第五章  响应文件格式</w:t>
      </w:r>
    </w:p>
    <w:p w14:paraId="65969CF6">
      <w:pPr>
        <w:pStyle w:val="15"/>
        <w:spacing w:line="440" w:lineRule="exact"/>
        <w:ind w:firstLine="420" w:firstLineChars="200"/>
        <w:rPr>
          <w:rFonts w:hint="eastAsia" w:hAnsi="宋体"/>
        </w:rPr>
      </w:pPr>
      <w:r>
        <w:rPr>
          <w:rFonts w:hint="eastAsia" w:hAnsi="宋体"/>
        </w:rPr>
        <w:t>第六章  合同条款及格式</w:t>
      </w:r>
    </w:p>
    <w:p w14:paraId="5E107603">
      <w:pPr>
        <w:pStyle w:val="15"/>
        <w:spacing w:line="440" w:lineRule="exact"/>
        <w:ind w:firstLine="420" w:firstLineChars="200"/>
        <w:rPr>
          <w:rFonts w:hint="eastAsia" w:hAnsi="宋体"/>
        </w:rPr>
      </w:pPr>
      <w:r>
        <w:rPr>
          <w:rFonts w:hint="eastAsia" w:hAnsi="宋体"/>
        </w:rPr>
        <w:t>5.2  根据本章第7.1项的规定对询价通知书所做的澄清、修改，构成询价通知书的组成部分。当询价通知书与询价通知书的澄清和修改就同一内容的表述不一致时，以最后发出的书面文件为准。</w:t>
      </w:r>
    </w:p>
    <w:p w14:paraId="388C3977">
      <w:pPr>
        <w:pStyle w:val="15"/>
        <w:spacing w:line="440" w:lineRule="exact"/>
        <w:rPr>
          <w:rFonts w:hint="eastAsia" w:hAnsi="宋体"/>
          <w:bCs/>
          <w:sz w:val="24"/>
          <w:szCs w:val="24"/>
        </w:rPr>
      </w:pPr>
    </w:p>
    <w:p w14:paraId="7685650A">
      <w:pPr>
        <w:pStyle w:val="15"/>
        <w:spacing w:line="440" w:lineRule="exact"/>
        <w:rPr>
          <w:rFonts w:hint="eastAsia" w:hAnsi="宋体"/>
          <w:bCs/>
          <w:sz w:val="24"/>
          <w:szCs w:val="24"/>
        </w:rPr>
      </w:pPr>
      <w:r>
        <w:rPr>
          <w:rFonts w:hint="eastAsia" w:hAnsi="宋体"/>
          <w:bCs/>
          <w:sz w:val="24"/>
          <w:szCs w:val="24"/>
        </w:rPr>
        <w:t>6. 询价通知书的澄清和修改</w:t>
      </w:r>
    </w:p>
    <w:p w14:paraId="76823687">
      <w:pPr>
        <w:pStyle w:val="15"/>
        <w:spacing w:line="440" w:lineRule="exact"/>
        <w:ind w:left="2" w:leftChars="1" w:firstLine="420" w:firstLineChars="200"/>
      </w:pPr>
      <w:r>
        <w:rPr>
          <w:rFonts w:hint="eastAsia" w:hAnsi="宋体"/>
        </w:rPr>
        <w:t>6</w:t>
      </w:r>
      <w:r>
        <w:rPr>
          <w:rFonts w:hAnsi="宋体"/>
        </w:rPr>
        <w:t xml:space="preserve">.1  </w:t>
      </w:r>
      <w:r>
        <w:rPr>
          <w:rFonts w:hint="eastAsia" w:hAnsi="宋体"/>
        </w:rPr>
        <w:t>采购人可以对已发出的询价采购文件进行必要澄清或修改，澄</w:t>
      </w:r>
      <w:r>
        <w:rPr>
          <w:rFonts w:hint="eastAsia" w:ascii="Arial" w:hAnsi="Arial" w:cs="Arial"/>
          <w:szCs w:val="21"/>
        </w:rPr>
        <w:t>清或者修改的内容可能影响响应文件编制的，采购人应当在提交首次响应文件截止之日</w:t>
      </w:r>
      <w:r>
        <w:rPr>
          <w:rFonts w:ascii="Arial" w:hAnsi="Arial" w:cs="Arial"/>
          <w:szCs w:val="21"/>
        </w:rPr>
        <w:t>3</w:t>
      </w:r>
      <w:r>
        <w:rPr>
          <w:rFonts w:hint="eastAsia" w:ascii="Arial" w:hAnsi="Arial" w:cs="Arial"/>
          <w:szCs w:val="21"/>
        </w:rPr>
        <w:t>个工作日前，以书面形式通知（在</w:t>
      </w:r>
      <w:r>
        <w:rPr>
          <w:rFonts w:hint="eastAsia" w:cs="宋体"/>
          <w:kern w:val="0"/>
          <w:szCs w:val="21"/>
        </w:rPr>
        <w:t>本章第</w:t>
      </w:r>
      <w:r>
        <w:rPr>
          <w:rFonts w:cs="宋体"/>
          <w:kern w:val="0"/>
          <w:szCs w:val="21"/>
        </w:rPr>
        <w:t>2</w:t>
      </w:r>
      <w:r>
        <w:rPr>
          <w:rFonts w:hint="eastAsia" w:cs="宋体"/>
          <w:kern w:val="0"/>
          <w:szCs w:val="21"/>
        </w:rPr>
        <w:t>条规定的采购信息发布媒体上</w:t>
      </w:r>
      <w:r>
        <w:rPr>
          <w:rFonts w:hint="eastAsia"/>
        </w:rPr>
        <w:t>发布更正公告)</w:t>
      </w:r>
      <w:r>
        <w:rPr>
          <w:rFonts w:hint="eastAsia" w:cs="宋体"/>
        </w:rPr>
        <w:t>给所有供应商</w:t>
      </w:r>
      <w:r>
        <w:rPr>
          <w:rFonts w:hint="eastAsia" w:ascii="Arial" w:hAnsi="Arial" w:cs="Arial"/>
          <w:szCs w:val="21"/>
        </w:rPr>
        <w:t>，不足</w:t>
      </w:r>
      <w:r>
        <w:rPr>
          <w:rFonts w:ascii="Arial" w:hAnsi="Arial" w:cs="Arial"/>
          <w:szCs w:val="21"/>
        </w:rPr>
        <w:t>3</w:t>
      </w:r>
      <w:r>
        <w:rPr>
          <w:rFonts w:hint="eastAsia" w:ascii="Arial" w:hAnsi="Arial" w:cs="Arial"/>
          <w:szCs w:val="21"/>
        </w:rPr>
        <w:t>个工作日的，应当顺延提交首次响应文件截止之日。</w:t>
      </w:r>
    </w:p>
    <w:p w14:paraId="7C72C9A8">
      <w:pPr>
        <w:pStyle w:val="15"/>
        <w:spacing w:line="440" w:lineRule="exact"/>
        <w:ind w:left="2" w:leftChars="1" w:firstLine="420" w:firstLineChars="200"/>
      </w:pPr>
      <w:r>
        <w:rPr>
          <w:rFonts w:hint="eastAsia" w:hAnsi="宋体"/>
        </w:rPr>
        <w:t xml:space="preserve">6.2  </w:t>
      </w:r>
      <w:r>
        <w:rPr>
          <w:rFonts w:hint="eastAsia"/>
        </w:rPr>
        <w:t>采购人可以视采购具体情况，变更递交响应文件截止时间，但应当在递交响应文件截止之日前，将变更时间</w:t>
      </w:r>
      <w:r>
        <w:rPr>
          <w:rFonts w:hint="eastAsia" w:ascii="Arial" w:hAnsi="Arial" w:cs="Arial"/>
          <w:szCs w:val="21"/>
        </w:rPr>
        <w:t>在</w:t>
      </w:r>
      <w:r>
        <w:rPr>
          <w:rFonts w:hint="eastAsia" w:cs="宋体"/>
          <w:kern w:val="0"/>
          <w:szCs w:val="21"/>
        </w:rPr>
        <w:t>本章第</w:t>
      </w:r>
      <w:r>
        <w:rPr>
          <w:rFonts w:cs="宋体"/>
          <w:kern w:val="0"/>
          <w:szCs w:val="21"/>
        </w:rPr>
        <w:t>2</w:t>
      </w:r>
      <w:r>
        <w:rPr>
          <w:rFonts w:hint="eastAsia" w:cs="宋体"/>
          <w:kern w:val="0"/>
          <w:szCs w:val="21"/>
        </w:rPr>
        <w:t>条规定的采购信息发布媒体上</w:t>
      </w:r>
      <w:r>
        <w:rPr>
          <w:rFonts w:hint="eastAsia"/>
        </w:rPr>
        <w:t>发布更正公告</w:t>
      </w:r>
      <w:r>
        <w:rPr>
          <w:rFonts w:hint="eastAsia" w:ascii="Arial" w:hAnsi="Arial" w:cs="Arial"/>
          <w:szCs w:val="21"/>
        </w:rPr>
        <w:t>。</w:t>
      </w:r>
    </w:p>
    <w:p w14:paraId="5AAF3288">
      <w:pPr>
        <w:pStyle w:val="15"/>
        <w:spacing w:line="440" w:lineRule="exact"/>
        <w:ind w:left="2" w:firstLine="418"/>
      </w:pPr>
    </w:p>
    <w:p w14:paraId="0E327908">
      <w:pPr>
        <w:pStyle w:val="15"/>
        <w:jc w:val="center"/>
        <w:outlineLvl w:val="1"/>
        <w:rPr>
          <w:rFonts w:ascii="Times New Roman" w:hAnsi="Times New Roman"/>
          <w:b/>
          <w:sz w:val="30"/>
          <w:szCs w:val="30"/>
        </w:rPr>
      </w:pPr>
      <w:bookmarkStart w:id="34" w:name="_Toc26525683"/>
      <w:bookmarkStart w:id="35" w:name="_Toc26525586"/>
      <w:bookmarkStart w:id="36" w:name="_Toc388475109"/>
      <w:r>
        <w:rPr>
          <w:rFonts w:hint="eastAsia" w:ascii="Times New Roman" w:hAnsi="Times New Roman"/>
          <w:b/>
          <w:sz w:val="30"/>
          <w:szCs w:val="30"/>
        </w:rPr>
        <w:t>三</w:t>
      </w:r>
      <w:r>
        <w:rPr>
          <w:rFonts w:ascii="Times New Roman" w:hAnsi="Times New Roman"/>
          <w:b/>
          <w:sz w:val="30"/>
          <w:szCs w:val="30"/>
        </w:rPr>
        <w:t xml:space="preserve">    </w:t>
      </w:r>
      <w:r>
        <w:rPr>
          <w:rFonts w:hint="eastAsia" w:ascii="Times New Roman" w:hAnsi="Times New Roman"/>
          <w:b/>
          <w:sz w:val="30"/>
          <w:szCs w:val="30"/>
        </w:rPr>
        <w:t>响应文件</w:t>
      </w:r>
      <w:bookmarkEnd w:id="34"/>
      <w:bookmarkEnd w:id="35"/>
      <w:bookmarkEnd w:id="36"/>
    </w:p>
    <w:p w14:paraId="4159D16B">
      <w:pPr>
        <w:pStyle w:val="15"/>
        <w:spacing w:line="440" w:lineRule="exact"/>
        <w:rPr>
          <w:rFonts w:hint="eastAsia" w:hAnsi="宋体"/>
          <w:bCs/>
          <w:sz w:val="24"/>
          <w:szCs w:val="24"/>
        </w:rPr>
      </w:pPr>
      <w:r>
        <w:rPr>
          <w:rFonts w:hint="eastAsia" w:hAnsi="宋体"/>
          <w:bCs/>
          <w:sz w:val="24"/>
          <w:szCs w:val="24"/>
        </w:rPr>
        <w:t>7. 响应文件的编制</w:t>
      </w:r>
    </w:p>
    <w:p w14:paraId="2DC3C17A">
      <w:pPr>
        <w:pStyle w:val="15"/>
        <w:spacing w:line="440" w:lineRule="exact"/>
        <w:ind w:left="2" w:firstLine="418"/>
        <w:rPr>
          <w:rFonts w:hint="eastAsia" w:hAnsi="宋体"/>
        </w:rPr>
      </w:pPr>
      <w:r>
        <w:rPr>
          <w:rFonts w:hint="eastAsia" w:hAnsi="宋体"/>
        </w:rPr>
        <w:t>7.1  供应商应仔细阅读询价通知书，在充分了解采购的内容、服务要求和商务条款以及实质性要求和条件后，编写响应文件。</w:t>
      </w:r>
    </w:p>
    <w:p w14:paraId="49E2235C">
      <w:pPr>
        <w:pStyle w:val="15"/>
        <w:spacing w:line="440" w:lineRule="exact"/>
        <w:ind w:left="2" w:firstLine="418"/>
        <w:rPr>
          <w:rFonts w:hint="eastAsia" w:hAnsi="宋体"/>
        </w:rPr>
      </w:pPr>
      <w:r>
        <w:rPr>
          <w:rFonts w:hint="eastAsia" w:hAnsi="宋体"/>
        </w:rPr>
        <w:t>7.2  对询价通知书的实质性要求和条件作出响应是指供应商必须对询价通知书中标注为实质性要求和条件的服务要求、商务条款及其它内容</w:t>
      </w:r>
      <w:r>
        <w:rPr>
          <w:rFonts w:hint="eastAsia"/>
          <w:b/>
        </w:rPr>
        <w:t>作出满足或者优于原要求和条件的承诺</w:t>
      </w:r>
      <w:r>
        <w:rPr>
          <w:rFonts w:hint="eastAsia"/>
        </w:rPr>
        <w:t>。</w:t>
      </w:r>
    </w:p>
    <w:p w14:paraId="0373698D">
      <w:pPr>
        <w:pStyle w:val="15"/>
        <w:spacing w:line="440" w:lineRule="exact"/>
        <w:ind w:left="2" w:firstLine="418"/>
      </w:pPr>
      <w:r>
        <w:rPr>
          <w:rFonts w:hint="eastAsia" w:hAnsi="宋体"/>
        </w:rPr>
        <w:t xml:space="preserve">7.3  </w:t>
      </w:r>
      <w:r>
        <w:rPr>
          <w:rFonts w:hint="eastAsia"/>
        </w:rPr>
        <w:t>询价通知书中标注</w:t>
      </w:r>
      <w:r>
        <w:rPr>
          <w:rFonts w:hint="eastAsia" w:hAnsi="宋体"/>
          <w:b/>
        </w:rPr>
        <w:t>▲</w:t>
      </w:r>
      <w:r>
        <w:rPr>
          <w:rFonts w:hint="eastAsia"/>
        </w:rPr>
        <w:t>号的内容为实质性要求和条件。</w:t>
      </w:r>
    </w:p>
    <w:p w14:paraId="7DA4F3A0">
      <w:pPr>
        <w:pStyle w:val="15"/>
        <w:spacing w:line="440" w:lineRule="exact"/>
        <w:ind w:left="2" w:firstLine="418"/>
        <w:rPr>
          <w:rFonts w:hint="eastAsia" w:hAnsi="宋体"/>
        </w:rPr>
      </w:pPr>
      <w:r>
        <w:rPr>
          <w:rFonts w:hint="eastAsia" w:hAnsi="宋体"/>
        </w:rPr>
        <w:t>7.4  响应文件应用不褪色的材料书写或打印，保证其清楚、工整，相关材料的复印件应清晰可辨认。响应文件字迹潦草、表达不清、模糊无法辨认而导致非唯一理解是供应商的风险，很可能导致该询价无效。</w:t>
      </w:r>
    </w:p>
    <w:p w14:paraId="3C23442D">
      <w:pPr>
        <w:pStyle w:val="15"/>
        <w:spacing w:line="440" w:lineRule="exact"/>
        <w:ind w:left="2" w:firstLine="418"/>
        <w:rPr>
          <w:rFonts w:hint="eastAsia" w:hAnsi="宋体"/>
        </w:rPr>
      </w:pPr>
      <w:r>
        <w:rPr>
          <w:rFonts w:hint="eastAsia" w:hAnsi="宋体"/>
        </w:rPr>
        <w:t>7.5  响应文件应由供应商的法定代表人（或分支机构负责人）或其委托代理人在凡规定签章处逐一签字或盖章并加盖单位公章。响应文件应尽量避免涂改、行间插字或删除。如果出现上述情况，改动之处应加盖单位公章或由供应商的法定代表人（或分支机构负责人）或其委托代理人签字或盖章确认。</w:t>
      </w:r>
    </w:p>
    <w:p w14:paraId="2FFB4059">
      <w:pPr>
        <w:pStyle w:val="15"/>
        <w:spacing w:line="440" w:lineRule="exact"/>
        <w:ind w:left="2" w:firstLine="418"/>
      </w:pPr>
      <w:r>
        <w:rPr>
          <w:rFonts w:hint="eastAsia" w:hAnsi="宋体"/>
        </w:rPr>
        <w:t>7.6  响应文件的</w:t>
      </w:r>
      <w:r>
        <w:rPr>
          <w:rFonts w:hint="eastAsia"/>
        </w:rPr>
        <w:t>正本和副本应分别装订成册，封面上应清楚地标记“正本”或“副本”字样，并标明项目名称、项目编号、供应商名称等内容。副本可以采用正本的复印件，当副本和正本不一致时，以正本为准。供应商应准备首次报价文件正本、商务技术文件正本各一份，副本份数见供应商须知前附表。</w:t>
      </w:r>
    </w:p>
    <w:p w14:paraId="54E0738B">
      <w:pPr>
        <w:pStyle w:val="15"/>
        <w:spacing w:line="440" w:lineRule="exact"/>
        <w:rPr>
          <w:rFonts w:hint="eastAsia" w:hAnsi="宋体"/>
          <w:bCs/>
          <w:sz w:val="24"/>
          <w:szCs w:val="24"/>
        </w:rPr>
      </w:pPr>
    </w:p>
    <w:p w14:paraId="41BD73D6">
      <w:pPr>
        <w:pStyle w:val="15"/>
        <w:spacing w:line="440" w:lineRule="exact"/>
        <w:rPr>
          <w:rFonts w:hint="eastAsia" w:hAnsi="宋体"/>
          <w:bCs/>
          <w:sz w:val="24"/>
          <w:szCs w:val="24"/>
        </w:rPr>
      </w:pPr>
      <w:r>
        <w:rPr>
          <w:rFonts w:hint="eastAsia" w:hAnsi="宋体"/>
          <w:bCs/>
          <w:sz w:val="24"/>
          <w:szCs w:val="24"/>
        </w:rPr>
        <w:t>8. 询价语言文字及计量单位</w:t>
      </w:r>
    </w:p>
    <w:p w14:paraId="1C11B881">
      <w:pPr>
        <w:pStyle w:val="15"/>
        <w:spacing w:line="440" w:lineRule="exact"/>
        <w:ind w:firstLine="420"/>
        <w:rPr>
          <w:rFonts w:hint="eastAsia" w:hAnsi="宋体"/>
        </w:rPr>
      </w:pPr>
      <w:r>
        <w:rPr>
          <w:rFonts w:hint="eastAsia" w:hAnsi="宋体"/>
        </w:rPr>
        <w:t>8.1  供应商的响应文件以及供应商与采购人就有关询价的所有往来函电统一使用中文（特别规定除外）。供应商随响应文件或往来函电所提交的相关证明材料等可以使用其他语言，但必须同时提供中文译文，否则视同未提供该项证明材料。</w:t>
      </w:r>
    </w:p>
    <w:p w14:paraId="6EDFE595">
      <w:pPr>
        <w:pStyle w:val="15"/>
        <w:spacing w:line="440" w:lineRule="exact"/>
        <w:ind w:firstLine="420"/>
        <w:rPr>
          <w:rFonts w:hint="eastAsia" w:hAnsi="宋体"/>
        </w:rPr>
      </w:pPr>
      <w:r>
        <w:rPr>
          <w:rFonts w:hint="eastAsia" w:hAnsi="宋体"/>
        </w:rPr>
        <w:t>8.2  对不同文字文本响应文件的解释发生异议的，以中文文本为准。</w:t>
      </w:r>
    </w:p>
    <w:p w14:paraId="1E77723A">
      <w:pPr>
        <w:pStyle w:val="15"/>
        <w:spacing w:line="440" w:lineRule="exact"/>
        <w:ind w:firstLine="420"/>
        <w:rPr>
          <w:rFonts w:hint="eastAsia" w:hAnsi="宋体"/>
        </w:rPr>
      </w:pPr>
      <w:r>
        <w:rPr>
          <w:rFonts w:hint="eastAsia" w:hAnsi="宋体"/>
        </w:rPr>
        <w:t>8.3  响应文件使用的计量单位除询价通知书中有特殊规定外，一律使用中华人民共和国法定计量单位。</w:t>
      </w:r>
    </w:p>
    <w:p w14:paraId="6765E087">
      <w:pPr>
        <w:pStyle w:val="15"/>
        <w:spacing w:line="440" w:lineRule="exact"/>
        <w:rPr>
          <w:rFonts w:hint="eastAsia" w:hAnsi="宋体"/>
          <w:bCs/>
          <w:sz w:val="24"/>
          <w:szCs w:val="24"/>
        </w:rPr>
      </w:pPr>
    </w:p>
    <w:p w14:paraId="4A63837E">
      <w:pPr>
        <w:pStyle w:val="15"/>
        <w:spacing w:line="440" w:lineRule="exact"/>
        <w:rPr>
          <w:rFonts w:hint="eastAsia" w:hAnsi="宋体"/>
          <w:bCs/>
          <w:sz w:val="24"/>
          <w:szCs w:val="24"/>
        </w:rPr>
      </w:pPr>
      <w:r>
        <w:rPr>
          <w:rFonts w:hint="eastAsia" w:hAnsi="宋体"/>
          <w:bCs/>
          <w:sz w:val="24"/>
          <w:szCs w:val="24"/>
        </w:rPr>
        <w:t>9. 响应文件的组成</w:t>
      </w:r>
    </w:p>
    <w:p w14:paraId="66B85A8E">
      <w:pPr>
        <w:pStyle w:val="15"/>
        <w:spacing w:line="440" w:lineRule="exact"/>
        <w:ind w:firstLine="420" w:firstLineChars="200"/>
        <w:rPr>
          <w:rFonts w:hint="eastAsia" w:hAnsi="宋体"/>
        </w:rPr>
      </w:pPr>
      <w:r>
        <w:rPr>
          <w:rFonts w:hint="eastAsia" w:hAnsi="宋体"/>
        </w:rPr>
        <w:t>9.1  供应商需编制的响应文件包括报价文件、资格文件、商务技术文件三部分，供应商应按下列说明编写和提交。应递交的有关文件如未特别注明为原件的，可提交复印件。</w:t>
      </w:r>
    </w:p>
    <w:p w14:paraId="4976D500">
      <w:pPr>
        <w:pStyle w:val="15"/>
        <w:spacing w:line="440" w:lineRule="exact"/>
        <w:ind w:firstLine="420" w:firstLineChars="200"/>
        <w:rPr>
          <w:rFonts w:hint="eastAsia" w:hAnsi="宋体"/>
        </w:rPr>
      </w:pPr>
      <w:r>
        <w:rPr>
          <w:rFonts w:hint="eastAsia" w:hAnsi="宋体"/>
        </w:rPr>
        <w:t>9.1.1  报价文件，包括：</w:t>
      </w:r>
    </w:p>
    <w:p w14:paraId="6ED62B8D">
      <w:pPr>
        <w:pStyle w:val="15"/>
        <w:spacing w:line="440" w:lineRule="exact"/>
        <w:ind w:firstLine="420" w:firstLineChars="200"/>
        <w:rPr>
          <w:rFonts w:hint="eastAsia" w:hAnsi="宋体"/>
          <w:b/>
        </w:rPr>
      </w:pPr>
      <w:r>
        <w:rPr>
          <w:rFonts w:hint="eastAsia" w:hAnsi="宋体"/>
          <w:b/>
        </w:rPr>
        <w:t>（1）询价函；</w:t>
      </w:r>
    </w:p>
    <w:p w14:paraId="2951B629">
      <w:pPr>
        <w:pStyle w:val="15"/>
        <w:spacing w:line="440" w:lineRule="exact"/>
        <w:ind w:firstLine="420" w:firstLineChars="200"/>
        <w:rPr>
          <w:rFonts w:hint="eastAsia" w:hAnsi="宋体"/>
        </w:rPr>
      </w:pPr>
      <w:r>
        <w:rPr>
          <w:rFonts w:hint="eastAsia" w:hAnsi="宋体"/>
          <w:b/>
        </w:rPr>
        <w:t>（2）询价报价表；</w:t>
      </w:r>
      <w:r>
        <w:rPr>
          <w:rFonts w:hint="eastAsia" w:hAnsi="宋体"/>
        </w:rPr>
        <w:t>。</w:t>
      </w:r>
    </w:p>
    <w:p w14:paraId="3EC61923">
      <w:pPr>
        <w:pStyle w:val="15"/>
        <w:spacing w:line="440" w:lineRule="exact"/>
        <w:ind w:firstLine="420"/>
        <w:rPr>
          <w:rFonts w:hint="eastAsia" w:hAnsi="宋体"/>
        </w:rPr>
      </w:pPr>
      <w:r>
        <w:rPr>
          <w:rFonts w:hint="eastAsia" w:hAnsi="宋体"/>
          <w:b/>
        </w:rPr>
        <w:t>其中，报价文件组成要求的第（</w:t>
      </w:r>
      <w:r>
        <w:rPr>
          <w:rFonts w:hAnsi="宋体"/>
          <w:b/>
        </w:rPr>
        <w:t>1</w:t>
      </w:r>
      <w:r>
        <w:rPr>
          <w:rFonts w:hint="eastAsia" w:hAnsi="宋体"/>
          <w:b/>
        </w:rPr>
        <w:t>）～（</w:t>
      </w:r>
      <w:r>
        <w:rPr>
          <w:rFonts w:hAnsi="宋体"/>
          <w:b/>
        </w:rPr>
        <w:t>2</w:t>
      </w:r>
      <w:r>
        <w:rPr>
          <w:rFonts w:hint="eastAsia" w:hAnsi="宋体"/>
          <w:b/>
        </w:rPr>
        <w:t>）项必须提交。必须提供的须在响应文件中提供，否则询价小组有权拒绝其询价。</w:t>
      </w:r>
    </w:p>
    <w:p w14:paraId="50BF302D">
      <w:pPr>
        <w:pStyle w:val="15"/>
        <w:spacing w:line="440" w:lineRule="exact"/>
        <w:ind w:firstLine="420" w:firstLineChars="200"/>
        <w:rPr>
          <w:rFonts w:hint="eastAsia" w:hAnsi="宋体"/>
        </w:rPr>
      </w:pPr>
      <w:r>
        <w:rPr>
          <w:rFonts w:hint="eastAsia" w:hAnsi="宋体"/>
        </w:rPr>
        <w:t>9.1.2  资格文件，包括：</w:t>
      </w:r>
      <w:r>
        <w:rPr>
          <w:rFonts w:hint="eastAsia" w:hAnsi="宋体"/>
          <w:b/>
          <w:bCs/>
        </w:rPr>
        <w:t xml:space="preserve"> </w:t>
      </w:r>
    </w:p>
    <w:p w14:paraId="287A138B">
      <w:pPr>
        <w:pStyle w:val="15"/>
        <w:spacing w:line="440" w:lineRule="exact"/>
        <w:ind w:firstLine="420" w:firstLineChars="200"/>
        <w:rPr>
          <w:rFonts w:hint="eastAsia" w:hAnsi="宋体"/>
          <w:b/>
        </w:rPr>
      </w:pPr>
      <w:r>
        <w:rPr>
          <w:rFonts w:hint="eastAsia" w:hAnsi="宋体"/>
          <w:b/>
        </w:rPr>
        <w:t>（1）供应商为法人或者其他组织的提供其营业执照等证明文件（如营业执照或者事业单位法人证书或者执业许可证等），供应商为自然人的提供其身份证复印件；</w:t>
      </w:r>
    </w:p>
    <w:p w14:paraId="6E4C8F57">
      <w:pPr>
        <w:pStyle w:val="15"/>
        <w:spacing w:line="440" w:lineRule="exact"/>
        <w:ind w:firstLine="420" w:firstLineChars="200"/>
        <w:rPr>
          <w:rFonts w:hint="eastAsia" w:hAnsi="宋体"/>
          <w:b/>
        </w:rPr>
      </w:pPr>
      <w:r>
        <w:rPr>
          <w:rFonts w:hint="eastAsia" w:hAnsi="宋体"/>
          <w:b/>
        </w:rPr>
        <w:t>（2）供应商直接控股、管理关系信息表；</w:t>
      </w:r>
    </w:p>
    <w:p w14:paraId="0A23E044">
      <w:pPr>
        <w:pStyle w:val="15"/>
        <w:spacing w:line="440" w:lineRule="exact"/>
        <w:ind w:firstLine="420" w:firstLineChars="200"/>
        <w:rPr>
          <w:rFonts w:hint="eastAsia" w:hAnsi="宋体"/>
          <w:b/>
        </w:rPr>
      </w:pPr>
      <w:r>
        <w:rPr>
          <w:rFonts w:hint="eastAsia" w:hAnsi="宋体"/>
          <w:b/>
        </w:rPr>
        <w:t>（3）资格声明；</w:t>
      </w:r>
    </w:p>
    <w:p w14:paraId="1D5F344C">
      <w:pPr>
        <w:pStyle w:val="15"/>
        <w:spacing w:line="440" w:lineRule="exact"/>
        <w:ind w:firstLine="420" w:firstLineChars="200"/>
        <w:rPr>
          <w:rFonts w:hint="eastAsia" w:hAnsi="宋体"/>
          <w:b/>
        </w:rPr>
      </w:pPr>
      <w:r>
        <w:rPr>
          <w:rFonts w:hint="eastAsia" w:hAnsi="宋体"/>
          <w:b/>
        </w:rPr>
        <w:t>（4）分公司参加询价的，应当提供总公司授权书原件。</w:t>
      </w:r>
    </w:p>
    <w:p w14:paraId="686605CC">
      <w:pPr>
        <w:pStyle w:val="15"/>
        <w:spacing w:line="440" w:lineRule="exact"/>
        <w:ind w:firstLine="420" w:firstLineChars="200"/>
        <w:rPr>
          <w:rFonts w:hint="eastAsia" w:hAnsi="宋体"/>
          <w:b/>
          <w:szCs w:val="21"/>
        </w:rPr>
      </w:pPr>
      <w:r>
        <w:rPr>
          <w:rFonts w:hint="eastAsia" w:hAnsi="宋体"/>
          <w:b/>
          <w:szCs w:val="21"/>
        </w:rPr>
        <w:t>资格文件中的第（1）～（4）项必须提交，必须提供的须在响应文件中提供，否则询价小组有权拒绝其询价。</w:t>
      </w:r>
    </w:p>
    <w:p w14:paraId="2CF95A2C">
      <w:pPr>
        <w:pStyle w:val="15"/>
        <w:spacing w:line="440" w:lineRule="exact"/>
        <w:ind w:firstLine="420" w:firstLineChars="200"/>
        <w:rPr>
          <w:rFonts w:hint="eastAsia" w:hAnsi="宋体"/>
        </w:rPr>
      </w:pPr>
      <w:r>
        <w:rPr>
          <w:rFonts w:hint="eastAsia" w:hAnsi="宋体"/>
        </w:rPr>
        <w:t>9.1.3  商务技术文件</w:t>
      </w:r>
    </w:p>
    <w:p w14:paraId="75051582">
      <w:pPr>
        <w:pStyle w:val="15"/>
        <w:spacing w:line="440" w:lineRule="exact"/>
        <w:ind w:firstLine="420" w:firstLineChars="200"/>
      </w:pPr>
      <w:r>
        <w:rPr>
          <w:rFonts w:hint="eastAsia" w:hAnsi="宋体"/>
        </w:rPr>
        <w:t>9.1.3.1商务文件，包括：</w:t>
      </w:r>
      <w:r>
        <w:rPr>
          <w:rFonts w:hint="eastAsia" w:hAnsi="宋体"/>
          <w:b/>
          <w:bCs/>
        </w:rPr>
        <w:t xml:space="preserve"> </w:t>
      </w:r>
    </w:p>
    <w:p w14:paraId="5F172006">
      <w:pPr>
        <w:pStyle w:val="15"/>
        <w:spacing w:line="440" w:lineRule="exact"/>
        <w:ind w:firstLine="420" w:firstLineChars="200"/>
        <w:rPr>
          <w:rFonts w:hint="eastAsia" w:hAnsi="宋体" w:cs="宋体"/>
          <w:szCs w:val="21"/>
        </w:rPr>
      </w:pPr>
      <w:r>
        <w:rPr>
          <w:rFonts w:hint="eastAsia" w:hAnsi="宋体" w:cs="宋体"/>
          <w:b/>
          <w:bCs/>
          <w:szCs w:val="21"/>
        </w:rPr>
        <w:t>（1）无串通竞标行为的承诺函；</w:t>
      </w:r>
    </w:p>
    <w:p w14:paraId="15347381">
      <w:pPr>
        <w:pStyle w:val="15"/>
        <w:spacing w:line="440" w:lineRule="exact"/>
        <w:ind w:firstLine="420" w:firstLineChars="200"/>
        <w:rPr>
          <w:rFonts w:hint="eastAsia" w:hAnsi="宋体"/>
          <w:b/>
        </w:rPr>
      </w:pPr>
      <w:r>
        <w:rPr>
          <w:rFonts w:hint="eastAsia" w:hAnsi="宋体"/>
          <w:b/>
        </w:rPr>
        <w:t>（2）法定代表人（或分支机构负责人）身份证明复印件：身份证应提交正、反面复印件，如法定代表人（或分支机构负责人）非中国国籍应提交护照复印件，要求证件有效并与营业执照中的法定代表人（或分支机构负责人）相符；</w:t>
      </w:r>
    </w:p>
    <w:p w14:paraId="183FCFDE">
      <w:pPr>
        <w:pStyle w:val="15"/>
        <w:spacing w:line="440" w:lineRule="exact"/>
        <w:ind w:firstLine="420" w:firstLineChars="200"/>
        <w:rPr>
          <w:rFonts w:hint="eastAsia" w:hAnsi="宋体"/>
          <w:b/>
        </w:rPr>
      </w:pPr>
      <w:r>
        <w:rPr>
          <w:rFonts w:hint="eastAsia" w:hAnsi="宋体"/>
          <w:b/>
        </w:rPr>
        <w:t>（3）商务条款偏离表；</w:t>
      </w:r>
    </w:p>
    <w:p w14:paraId="63162D5F">
      <w:pPr>
        <w:pStyle w:val="15"/>
        <w:spacing w:line="440" w:lineRule="exact"/>
        <w:ind w:firstLine="420" w:firstLineChars="200"/>
        <w:rPr>
          <w:rFonts w:hint="eastAsia" w:hAnsi="宋体"/>
          <w:b/>
        </w:rPr>
      </w:pPr>
      <w:r>
        <w:rPr>
          <w:rFonts w:hint="eastAsia" w:hAnsi="宋体"/>
          <w:b/>
        </w:rPr>
        <w:t>（4）法定代表人（或分支机构负责人）授权委托书；</w:t>
      </w:r>
    </w:p>
    <w:p w14:paraId="64D7786A">
      <w:pPr>
        <w:pStyle w:val="15"/>
        <w:spacing w:line="440" w:lineRule="exact"/>
        <w:ind w:firstLine="420" w:firstLineChars="200"/>
        <w:rPr>
          <w:rFonts w:hint="eastAsia" w:hAnsi="宋体"/>
          <w:b/>
        </w:rPr>
      </w:pPr>
      <w:r>
        <w:rPr>
          <w:rFonts w:hint="eastAsia" w:hAnsi="宋体"/>
          <w:b/>
        </w:rPr>
        <w:t>（5）委托代理人身份证明复印件：身份证应提交正、反面复印件，如委托代理人非中国国籍应提交护照复印件，要求证件有效并与法定代表人（或分支机构负责人）授权委托书中的委托代理人相符；</w:t>
      </w:r>
    </w:p>
    <w:p w14:paraId="393371B8">
      <w:pPr>
        <w:pStyle w:val="15"/>
        <w:spacing w:line="440" w:lineRule="exact"/>
        <w:ind w:firstLine="420" w:firstLineChars="200"/>
        <w:rPr>
          <w:rFonts w:hint="eastAsia" w:hAnsi="宋体"/>
          <w:szCs w:val="21"/>
        </w:rPr>
      </w:pPr>
      <w:r>
        <w:rPr>
          <w:rFonts w:hint="eastAsia" w:hAnsi="宋体"/>
          <w:b/>
          <w:szCs w:val="21"/>
        </w:rPr>
        <w:t>商务文件中的第（1）～（3）项必须提交；第（4）、（5）项在委托代理时必须提交。必须提供的须在响应文件中提供，否则询价小组有权拒绝其询价。</w:t>
      </w:r>
    </w:p>
    <w:p w14:paraId="059E7950">
      <w:pPr>
        <w:pStyle w:val="15"/>
        <w:spacing w:line="440" w:lineRule="exact"/>
        <w:ind w:firstLine="420" w:firstLineChars="200"/>
        <w:rPr>
          <w:rFonts w:hint="eastAsia" w:hAnsi="宋体"/>
          <w:b/>
          <w:bCs/>
        </w:rPr>
      </w:pPr>
      <w:r>
        <w:rPr>
          <w:rFonts w:hint="eastAsia" w:hAnsi="宋体"/>
        </w:rPr>
        <w:t>9.1.3.2技术文件，包括：：</w:t>
      </w:r>
    </w:p>
    <w:p w14:paraId="2BA0A0E5">
      <w:pPr>
        <w:pStyle w:val="15"/>
        <w:spacing w:line="440" w:lineRule="exact"/>
        <w:ind w:firstLine="420" w:firstLineChars="200"/>
        <w:rPr>
          <w:rFonts w:hint="eastAsia" w:hAnsi="宋体"/>
          <w:b/>
        </w:rPr>
      </w:pPr>
      <w:r>
        <w:rPr>
          <w:rFonts w:hint="eastAsia" w:hAnsi="宋体"/>
          <w:b/>
        </w:rPr>
        <w:t>（1）服务需求偏离表；</w:t>
      </w:r>
    </w:p>
    <w:p w14:paraId="4C4938D3">
      <w:pPr>
        <w:pStyle w:val="15"/>
        <w:spacing w:line="440" w:lineRule="exact"/>
        <w:ind w:firstLine="420" w:firstLineChars="200"/>
        <w:rPr>
          <w:rFonts w:hint="eastAsia" w:hAnsi="宋体"/>
        </w:rPr>
      </w:pPr>
      <w:r>
        <w:rPr>
          <w:rFonts w:hint="eastAsia" w:hAnsi="宋体"/>
        </w:rPr>
        <w:t>（2）技术服务方案（含实施方案、服务方案）；</w:t>
      </w:r>
    </w:p>
    <w:p w14:paraId="3015C301">
      <w:pPr>
        <w:pStyle w:val="15"/>
        <w:spacing w:line="440" w:lineRule="exact"/>
        <w:ind w:firstLine="420" w:firstLineChars="200"/>
        <w:rPr>
          <w:rFonts w:hint="eastAsia" w:hAnsi="宋体"/>
        </w:rPr>
      </w:pPr>
      <w:r>
        <w:rPr>
          <w:rFonts w:hint="eastAsia" w:hAnsi="宋体"/>
        </w:rPr>
        <w:t xml:space="preserve">（3）项目实施人员一览表； </w:t>
      </w:r>
    </w:p>
    <w:p w14:paraId="4DE6DAB9">
      <w:pPr>
        <w:pStyle w:val="15"/>
        <w:spacing w:line="440" w:lineRule="exact"/>
        <w:ind w:firstLine="420" w:firstLineChars="200"/>
        <w:rPr>
          <w:rFonts w:hint="eastAsia" w:hAnsi="宋体"/>
        </w:rPr>
      </w:pPr>
      <w:r>
        <w:rPr>
          <w:rFonts w:hint="eastAsia" w:hAnsi="宋体"/>
        </w:rPr>
        <w:t>（4）对应采购需求的服务需求、商务条款提供的其他文件资料；</w:t>
      </w:r>
    </w:p>
    <w:p w14:paraId="2C61D17C">
      <w:pPr>
        <w:pStyle w:val="15"/>
        <w:spacing w:line="440" w:lineRule="exact"/>
        <w:ind w:firstLine="420" w:firstLineChars="200"/>
        <w:rPr>
          <w:rFonts w:hint="eastAsia" w:hAnsi="宋体"/>
          <w:b/>
          <w:bCs/>
        </w:rPr>
      </w:pPr>
      <w:r>
        <w:rPr>
          <w:rFonts w:hint="eastAsia" w:hAnsi="宋体"/>
        </w:rPr>
        <w:t>（5）供应商认为需要提供的其他有关资料。</w:t>
      </w:r>
    </w:p>
    <w:p w14:paraId="3FAE5990">
      <w:pPr>
        <w:pStyle w:val="15"/>
        <w:spacing w:line="440" w:lineRule="exact"/>
        <w:ind w:firstLine="420" w:firstLineChars="200"/>
        <w:rPr>
          <w:rFonts w:hint="eastAsia" w:hAnsi="宋体"/>
          <w:b/>
          <w:szCs w:val="21"/>
        </w:rPr>
      </w:pPr>
      <w:r>
        <w:rPr>
          <w:rFonts w:hint="eastAsia" w:hAnsi="宋体"/>
          <w:b/>
          <w:szCs w:val="21"/>
        </w:rPr>
        <w:t>技术文件中的第（1）项必须提交；第（2）</w:t>
      </w:r>
      <w:r>
        <w:rPr>
          <w:rFonts w:hint="eastAsia" w:ascii="仿宋" w:hAnsi="仿宋" w:eastAsia="仿宋" w:cs="仿宋"/>
          <w:b/>
          <w:szCs w:val="21"/>
        </w:rPr>
        <w:t>～</w:t>
      </w:r>
      <w:r>
        <w:rPr>
          <w:rFonts w:hint="eastAsia" w:hAnsi="宋体"/>
          <w:b/>
          <w:szCs w:val="21"/>
        </w:rPr>
        <w:t>（5）项如有请提交。必须提供的须在响应文件中提供，否则询价小组有权拒绝其询价。</w:t>
      </w:r>
    </w:p>
    <w:p w14:paraId="1EAEC926">
      <w:pPr>
        <w:pStyle w:val="15"/>
        <w:spacing w:line="440" w:lineRule="exact"/>
        <w:ind w:firstLine="420" w:firstLineChars="200"/>
        <w:rPr>
          <w:rFonts w:hint="eastAsia" w:hAnsi="宋体"/>
        </w:rPr>
      </w:pPr>
      <w:r>
        <w:rPr>
          <w:rFonts w:hint="eastAsia" w:hAnsi="宋体"/>
        </w:rPr>
        <w:t>9.2  供应商应按上述顺序将首次报价文件、资格文件、商务技术文件</w:t>
      </w:r>
      <w:r>
        <w:rPr>
          <w:rFonts w:hint="eastAsia" w:hAnsi="宋体"/>
          <w:b/>
        </w:rPr>
        <w:t>装订成册，表格可以按同样格式扩展</w:t>
      </w:r>
      <w:r>
        <w:rPr>
          <w:rFonts w:hint="eastAsia" w:hAnsi="宋体"/>
        </w:rPr>
        <w:t>。</w:t>
      </w:r>
    </w:p>
    <w:p w14:paraId="4639A8BF">
      <w:pPr>
        <w:pStyle w:val="15"/>
        <w:spacing w:line="440" w:lineRule="exact"/>
        <w:ind w:firstLine="240" w:firstLineChars="100"/>
        <w:rPr>
          <w:rFonts w:hint="eastAsia" w:hAnsi="宋体"/>
          <w:bCs/>
          <w:sz w:val="24"/>
          <w:szCs w:val="24"/>
        </w:rPr>
      </w:pPr>
      <w:r>
        <w:rPr>
          <w:rFonts w:hint="eastAsia" w:hAnsi="宋体"/>
          <w:bCs/>
          <w:sz w:val="24"/>
          <w:szCs w:val="24"/>
        </w:rPr>
        <w:t>10. 询价报价</w:t>
      </w:r>
    </w:p>
    <w:p w14:paraId="2D0B9396">
      <w:pPr>
        <w:pStyle w:val="15"/>
        <w:spacing w:line="440" w:lineRule="exact"/>
        <w:ind w:firstLine="420"/>
        <w:rPr>
          <w:rFonts w:hint="eastAsia" w:hAnsi="宋体"/>
        </w:rPr>
      </w:pPr>
      <w:r>
        <w:rPr>
          <w:rFonts w:hint="eastAsia" w:hAnsi="宋体"/>
        </w:rPr>
        <w:t>10.1  供应商应以人民币报价。</w:t>
      </w:r>
    </w:p>
    <w:p w14:paraId="3029A00F">
      <w:pPr>
        <w:pStyle w:val="15"/>
        <w:spacing w:line="440" w:lineRule="exact"/>
        <w:ind w:firstLine="420" w:firstLineChars="200"/>
        <w:rPr>
          <w:rFonts w:hint="eastAsia" w:hAnsi="宋体"/>
        </w:rPr>
      </w:pPr>
      <w:r>
        <w:rPr>
          <w:rFonts w:hint="eastAsia" w:hAnsi="宋体"/>
        </w:rPr>
        <w:t>10.2  供应商就第二章“项目需求一览表”中的内容报出完整且唯一报价，漏项报价的或有选择的或有条件的报价，其询价将视为无效。</w:t>
      </w:r>
    </w:p>
    <w:p w14:paraId="47EE2CA0">
      <w:pPr>
        <w:pStyle w:val="15"/>
        <w:spacing w:line="440" w:lineRule="exact"/>
        <w:ind w:firstLine="420"/>
      </w:pPr>
      <w:r>
        <w:rPr>
          <w:rFonts w:hint="eastAsia" w:hAnsi="宋体"/>
        </w:rPr>
        <w:t>10.3  询价报价为采购人本次服务需求所需的全部费用，其组成部分详见第二章“项目需求一览表”。</w:t>
      </w:r>
      <w:r>
        <w:rPr>
          <w:rFonts w:hint="eastAsia"/>
        </w:rPr>
        <w:t>采购人不再向成交供应商支付其询价报价之外的任何费用。</w:t>
      </w:r>
    </w:p>
    <w:p w14:paraId="1732D36A">
      <w:pPr>
        <w:pStyle w:val="15"/>
        <w:spacing w:line="440" w:lineRule="exact"/>
        <w:ind w:firstLine="420"/>
      </w:pPr>
      <w:r>
        <w:rPr>
          <w:rFonts w:hint="eastAsia"/>
        </w:rPr>
        <w:t>10.3.1  对于采购文件中未列明，而供应商认为必需的费用也需列入总报价。在合同实施时，采购人将不予支付成交供应商没有列入的项目费用，并认为此项目的费用已包括在总报价中。</w:t>
      </w:r>
    </w:p>
    <w:p w14:paraId="13E54275">
      <w:pPr>
        <w:pStyle w:val="15"/>
        <w:spacing w:line="440" w:lineRule="exact"/>
        <w:ind w:firstLine="420"/>
      </w:pPr>
      <w:r>
        <w:rPr>
          <w:rFonts w:hint="eastAsia"/>
        </w:rPr>
        <w:t>10.4  见供应商须知前附表。</w:t>
      </w:r>
    </w:p>
    <w:p w14:paraId="5D3337C7">
      <w:pPr>
        <w:pStyle w:val="15"/>
        <w:spacing w:line="440" w:lineRule="exact"/>
        <w:ind w:firstLine="420"/>
      </w:pPr>
      <w:r>
        <w:rPr>
          <w:rFonts w:hint="eastAsia"/>
        </w:rPr>
        <w:t>10.5  不论询价结果如何，供应商均应自行承担与编制和递交响应文件有关的全部费用。</w:t>
      </w:r>
    </w:p>
    <w:p w14:paraId="10EFACC1">
      <w:pPr>
        <w:pStyle w:val="15"/>
        <w:spacing w:line="440" w:lineRule="exact"/>
        <w:rPr>
          <w:rFonts w:hint="eastAsia" w:hAnsi="宋体"/>
          <w:bCs/>
          <w:sz w:val="24"/>
          <w:szCs w:val="24"/>
        </w:rPr>
      </w:pPr>
    </w:p>
    <w:p w14:paraId="55C32B53">
      <w:pPr>
        <w:pStyle w:val="15"/>
        <w:spacing w:line="440" w:lineRule="exact"/>
        <w:rPr>
          <w:rFonts w:hint="eastAsia" w:hAnsi="宋体"/>
          <w:bCs/>
          <w:sz w:val="24"/>
          <w:szCs w:val="24"/>
        </w:rPr>
      </w:pPr>
      <w:r>
        <w:rPr>
          <w:rFonts w:hint="eastAsia" w:hAnsi="宋体"/>
          <w:bCs/>
          <w:sz w:val="24"/>
          <w:szCs w:val="24"/>
        </w:rPr>
        <w:t>11. 询价有效期</w:t>
      </w:r>
    </w:p>
    <w:p w14:paraId="3B61E65F">
      <w:pPr>
        <w:pStyle w:val="15"/>
        <w:spacing w:line="440" w:lineRule="exact"/>
        <w:ind w:firstLine="420"/>
        <w:rPr>
          <w:rFonts w:hint="eastAsia" w:hAnsi="宋体"/>
          <w:bCs/>
          <w:sz w:val="24"/>
          <w:szCs w:val="24"/>
        </w:rPr>
      </w:pPr>
      <w:r>
        <w:rPr>
          <w:rFonts w:hint="eastAsia" w:hAnsi="宋体"/>
        </w:rPr>
        <w:t>11.1  在供应商须知前附表规定的询价有效期内，供应商不得要求撤销或修改其响应文件。</w:t>
      </w:r>
    </w:p>
    <w:p w14:paraId="35CF8E79">
      <w:pPr>
        <w:pStyle w:val="15"/>
        <w:spacing w:line="440" w:lineRule="exact"/>
        <w:ind w:firstLine="420"/>
        <w:rPr>
          <w:rFonts w:hint="eastAsia" w:hAnsi="宋体"/>
        </w:rPr>
      </w:pPr>
      <w:r>
        <w:rPr>
          <w:rFonts w:hint="eastAsia" w:hAnsi="宋体"/>
        </w:rPr>
        <w:t>11.2  在特殊情况下，采购人可与供应商协商延长询价有效期，这种要求与答复均应使用书面形式。供应商同意延长的，但不得要求或被允许修改或撤销其响应文件；供应商拒绝延长的，其询价在超过原有效期后失效。</w:t>
      </w:r>
    </w:p>
    <w:p w14:paraId="76998821">
      <w:pPr>
        <w:pStyle w:val="15"/>
        <w:spacing w:line="440" w:lineRule="exact"/>
        <w:rPr>
          <w:rFonts w:hint="eastAsia" w:hAnsi="宋体"/>
          <w:bCs/>
          <w:sz w:val="24"/>
          <w:szCs w:val="24"/>
        </w:rPr>
      </w:pPr>
    </w:p>
    <w:p w14:paraId="7B084176">
      <w:pPr>
        <w:pStyle w:val="15"/>
        <w:spacing w:line="440" w:lineRule="exact"/>
        <w:rPr>
          <w:rFonts w:hint="eastAsia" w:hAnsi="宋体"/>
          <w:bCs/>
          <w:sz w:val="24"/>
          <w:szCs w:val="24"/>
        </w:rPr>
      </w:pPr>
      <w:r>
        <w:rPr>
          <w:rFonts w:hint="eastAsia" w:hAnsi="宋体"/>
          <w:bCs/>
          <w:sz w:val="24"/>
          <w:szCs w:val="24"/>
        </w:rPr>
        <w:t>12. 询价保证金</w:t>
      </w:r>
    </w:p>
    <w:p w14:paraId="06C4463B">
      <w:pPr>
        <w:pStyle w:val="15"/>
        <w:tabs>
          <w:tab w:val="left" w:pos="0"/>
          <w:tab w:val="left" w:pos="1680"/>
        </w:tabs>
        <w:spacing w:line="440" w:lineRule="exact"/>
        <w:ind w:left="2" w:firstLine="420" w:firstLineChars="200"/>
        <w:contextualSpacing/>
        <w:rPr>
          <w:rFonts w:hint="eastAsia" w:hAnsi="宋体"/>
        </w:rPr>
      </w:pPr>
      <w:r>
        <w:rPr>
          <w:rFonts w:hint="eastAsia" w:hAnsi="宋体"/>
        </w:rPr>
        <w:t>无。</w:t>
      </w:r>
    </w:p>
    <w:p w14:paraId="32C6EA60">
      <w:pPr>
        <w:pStyle w:val="15"/>
        <w:jc w:val="center"/>
        <w:outlineLvl w:val="1"/>
        <w:rPr>
          <w:rFonts w:ascii="Times New Roman" w:hAnsi="Times New Roman"/>
          <w:b/>
          <w:sz w:val="30"/>
          <w:szCs w:val="30"/>
        </w:rPr>
      </w:pPr>
      <w:bookmarkStart w:id="37" w:name="_Toc388475110"/>
      <w:bookmarkStart w:id="38" w:name="_Toc26525684"/>
      <w:bookmarkStart w:id="39" w:name="_Toc26525587"/>
      <w:r>
        <w:rPr>
          <w:rFonts w:hint="eastAsia" w:ascii="Times New Roman" w:hAnsi="Times New Roman"/>
          <w:b/>
          <w:sz w:val="30"/>
          <w:szCs w:val="30"/>
        </w:rPr>
        <w:t>四</w:t>
      </w:r>
      <w:r>
        <w:rPr>
          <w:rFonts w:ascii="Times New Roman" w:hAnsi="Times New Roman"/>
          <w:b/>
          <w:sz w:val="30"/>
          <w:szCs w:val="30"/>
        </w:rPr>
        <w:t xml:space="preserve">    </w:t>
      </w:r>
      <w:r>
        <w:rPr>
          <w:rFonts w:hint="eastAsia" w:ascii="Times New Roman" w:hAnsi="Times New Roman"/>
          <w:b/>
          <w:sz w:val="30"/>
          <w:szCs w:val="30"/>
        </w:rPr>
        <w:t>询价</w:t>
      </w:r>
      <w:bookmarkEnd w:id="37"/>
      <w:bookmarkEnd w:id="38"/>
      <w:bookmarkEnd w:id="39"/>
    </w:p>
    <w:p w14:paraId="141A2D69">
      <w:pPr>
        <w:pStyle w:val="15"/>
        <w:spacing w:line="440" w:lineRule="exact"/>
        <w:rPr>
          <w:rFonts w:hint="eastAsia" w:hAnsi="宋体"/>
          <w:bCs/>
          <w:sz w:val="24"/>
          <w:szCs w:val="24"/>
        </w:rPr>
      </w:pPr>
      <w:r>
        <w:rPr>
          <w:rFonts w:hint="eastAsia" w:hAnsi="宋体"/>
          <w:bCs/>
          <w:sz w:val="24"/>
          <w:szCs w:val="24"/>
        </w:rPr>
        <w:t>13. 响应文件的密封</w:t>
      </w:r>
    </w:p>
    <w:p w14:paraId="4B4CC207">
      <w:pPr>
        <w:pStyle w:val="15"/>
        <w:spacing w:line="440" w:lineRule="exact"/>
        <w:ind w:firstLine="420" w:firstLineChars="200"/>
        <w:rPr>
          <w:rFonts w:hint="eastAsia" w:hAnsi="宋体"/>
        </w:rPr>
      </w:pPr>
      <w:r>
        <w:rPr>
          <w:rFonts w:hint="eastAsia" w:hAnsi="宋体"/>
        </w:rPr>
        <w:t>13.1  供应商应将响应文件统一封装在一个文件袋中进行密封包装，所有封贴处必须密封后签字（供应商法定代表人（或分支机构负责人）或其委托代理人签字均可，当为代理人签字时由代理人随身携带授权书原件以备核验）或盖供应商单位公章。</w:t>
      </w:r>
    </w:p>
    <w:p w14:paraId="5ABC58D0">
      <w:pPr>
        <w:pStyle w:val="15"/>
        <w:spacing w:line="440" w:lineRule="exact"/>
        <w:ind w:firstLine="420" w:firstLineChars="200"/>
        <w:rPr>
          <w:rFonts w:hint="eastAsia" w:hAnsi="宋体"/>
        </w:rPr>
      </w:pPr>
      <w:r>
        <w:rPr>
          <w:rFonts w:hint="eastAsia" w:hAnsi="宋体"/>
        </w:rPr>
        <w:t>13.2  响应文件的包装封面上应注明供应商名称、供应商地址、响应文件名称（报价文件、资格文件、商务文件、技术文件等）、询价项目名称、项目编号、“开标时启封”字样，并在包装面加盖单位公章。</w:t>
      </w:r>
    </w:p>
    <w:p w14:paraId="06A80E57">
      <w:pPr>
        <w:pStyle w:val="15"/>
        <w:spacing w:line="440" w:lineRule="exact"/>
        <w:rPr>
          <w:rFonts w:hint="eastAsia" w:hAnsi="宋体"/>
          <w:bCs/>
          <w:sz w:val="24"/>
          <w:szCs w:val="24"/>
        </w:rPr>
      </w:pPr>
    </w:p>
    <w:p w14:paraId="783ACCDC">
      <w:pPr>
        <w:pStyle w:val="15"/>
        <w:spacing w:line="440" w:lineRule="exact"/>
        <w:rPr>
          <w:rFonts w:hint="eastAsia" w:hAnsi="宋体"/>
          <w:bCs/>
          <w:sz w:val="24"/>
          <w:szCs w:val="24"/>
        </w:rPr>
      </w:pPr>
      <w:r>
        <w:rPr>
          <w:rFonts w:hint="eastAsia" w:hAnsi="宋体"/>
          <w:bCs/>
          <w:sz w:val="24"/>
          <w:szCs w:val="24"/>
        </w:rPr>
        <w:t>14. 响应文件的递交</w:t>
      </w:r>
    </w:p>
    <w:p w14:paraId="02D2090A">
      <w:pPr>
        <w:pStyle w:val="15"/>
        <w:spacing w:line="440" w:lineRule="exact"/>
        <w:ind w:firstLine="420"/>
        <w:rPr>
          <w:rFonts w:hint="eastAsia" w:hAnsi="宋体"/>
        </w:rPr>
      </w:pPr>
      <w:r>
        <w:rPr>
          <w:rFonts w:hint="eastAsia" w:hAnsi="宋体"/>
        </w:rPr>
        <w:t>14.1  供应商递交响应文件截止时间：见供应商须知前附表。</w:t>
      </w:r>
    </w:p>
    <w:p w14:paraId="4EB17483">
      <w:pPr>
        <w:pStyle w:val="15"/>
        <w:spacing w:line="440" w:lineRule="exact"/>
        <w:ind w:firstLine="420"/>
        <w:rPr>
          <w:rFonts w:hint="eastAsia" w:hAnsi="宋体"/>
        </w:rPr>
      </w:pPr>
      <w:r>
        <w:rPr>
          <w:rFonts w:hint="eastAsia" w:hAnsi="宋体"/>
        </w:rPr>
        <w:t>14.2  供应商递交响应文件地点：见供应商须知前附表。</w:t>
      </w:r>
    </w:p>
    <w:p w14:paraId="08CFA20F">
      <w:pPr>
        <w:pStyle w:val="15"/>
        <w:spacing w:line="440" w:lineRule="exact"/>
        <w:jc w:val="center"/>
        <w:rPr>
          <w:rFonts w:hint="eastAsia" w:hAnsi="宋体"/>
        </w:rPr>
      </w:pPr>
    </w:p>
    <w:p w14:paraId="2088C31D">
      <w:pPr>
        <w:pStyle w:val="15"/>
        <w:jc w:val="center"/>
        <w:outlineLvl w:val="1"/>
        <w:rPr>
          <w:rFonts w:ascii="Times New Roman" w:hAnsi="Times New Roman"/>
          <w:b/>
          <w:sz w:val="30"/>
          <w:szCs w:val="30"/>
        </w:rPr>
      </w:pPr>
      <w:bookmarkStart w:id="40" w:name="_Toc26525588"/>
      <w:bookmarkStart w:id="41" w:name="_Toc26525685"/>
      <w:bookmarkStart w:id="42" w:name="_Toc388475111"/>
      <w:r>
        <w:rPr>
          <w:rFonts w:hint="eastAsia" w:ascii="Times New Roman" w:hAnsi="Times New Roman"/>
          <w:b/>
          <w:sz w:val="30"/>
          <w:szCs w:val="30"/>
        </w:rPr>
        <w:t>五</w:t>
      </w:r>
      <w:r>
        <w:rPr>
          <w:rFonts w:ascii="Times New Roman" w:hAnsi="Times New Roman"/>
          <w:b/>
          <w:sz w:val="30"/>
          <w:szCs w:val="30"/>
        </w:rPr>
        <w:t xml:space="preserve">    </w:t>
      </w:r>
      <w:r>
        <w:rPr>
          <w:rFonts w:hint="eastAsia" w:ascii="Times New Roman" w:hAnsi="Times New Roman"/>
          <w:b/>
          <w:sz w:val="30"/>
          <w:szCs w:val="30"/>
        </w:rPr>
        <w:t>评审与询价</w:t>
      </w:r>
      <w:bookmarkEnd w:id="40"/>
      <w:bookmarkEnd w:id="41"/>
      <w:bookmarkEnd w:id="42"/>
    </w:p>
    <w:p w14:paraId="39B1E2B6">
      <w:pPr>
        <w:pStyle w:val="15"/>
        <w:spacing w:line="440" w:lineRule="exact"/>
        <w:rPr>
          <w:rFonts w:hint="eastAsia" w:hAnsi="宋体"/>
          <w:bCs/>
          <w:sz w:val="24"/>
          <w:szCs w:val="24"/>
        </w:rPr>
      </w:pPr>
      <w:r>
        <w:rPr>
          <w:rFonts w:hint="eastAsia" w:hAnsi="宋体"/>
          <w:bCs/>
          <w:sz w:val="24"/>
          <w:szCs w:val="24"/>
        </w:rPr>
        <w:t>15. 截标</w:t>
      </w:r>
    </w:p>
    <w:p w14:paraId="78533C47">
      <w:pPr>
        <w:pStyle w:val="15"/>
        <w:spacing w:line="440" w:lineRule="exact"/>
        <w:ind w:firstLine="420" w:firstLineChars="200"/>
        <w:rPr>
          <w:rFonts w:hint="eastAsia" w:hAnsi="宋体"/>
        </w:rPr>
      </w:pPr>
      <w:r>
        <w:rPr>
          <w:rFonts w:hint="eastAsia" w:hAnsi="宋体"/>
        </w:rPr>
        <w:t>供应商的法定代表人（或分支机构负责人）或其委托代理人应在递交响应文件截止时间到达响应文件递交地点并签到。如未按时签到，由此产生的后果由供应商自行负责。</w:t>
      </w:r>
    </w:p>
    <w:p w14:paraId="2C3C59AB">
      <w:pPr>
        <w:pStyle w:val="15"/>
        <w:spacing w:line="440" w:lineRule="exact"/>
        <w:rPr>
          <w:rFonts w:hint="eastAsia" w:hAnsi="宋体"/>
          <w:bCs/>
          <w:sz w:val="24"/>
          <w:szCs w:val="24"/>
        </w:rPr>
      </w:pPr>
    </w:p>
    <w:p w14:paraId="2248C1ED">
      <w:pPr>
        <w:pStyle w:val="15"/>
        <w:spacing w:line="440" w:lineRule="exact"/>
        <w:rPr>
          <w:rFonts w:hint="eastAsia" w:hAnsi="宋体"/>
          <w:bCs/>
          <w:sz w:val="24"/>
          <w:szCs w:val="24"/>
        </w:rPr>
      </w:pPr>
      <w:r>
        <w:rPr>
          <w:rFonts w:hint="eastAsia" w:hAnsi="宋体"/>
          <w:bCs/>
          <w:sz w:val="24"/>
          <w:szCs w:val="24"/>
        </w:rPr>
        <w:t>16. 评审</w:t>
      </w:r>
    </w:p>
    <w:p w14:paraId="5C445B8A">
      <w:pPr>
        <w:pStyle w:val="15"/>
        <w:spacing w:line="440" w:lineRule="exact"/>
        <w:ind w:firstLine="420" w:firstLineChars="200"/>
        <w:rPr>
          <w:rFonts w:hint="eastAsia" w:hAnsi="宋体"/>
        </w:rPr>
      </w:pPr>
      <w:r>
        <w:rPr>
          <w:rFonts w:hint="eastAsia"/>
        </w:rPr>
        <w:t xml:space="preserve">16.1  </w:t>
      </w:r>
      <w:r>
        <w:rPr>
          <w:rFonts w:hint="eastAsia" w:hAnsi="宋体"/>
        </w:rPr>
        <w:t xml:space="preserve">成立询价小组：询价小组由采购人共3人以上单数组成。 </w:t>
      </w:r>
    </w:p>
    <w:p w14:paraId="4578B10C">
      <w:pPr>
        <w:pStyle w:val="15"/>
        <w:spacing w:line="440" w:lineRule="exact"/>
        <w:ind w:firstLine="420" w:firstLineChars="200"/>
      </w:pPr>
      <w:r>
        <w:rPr>
          <w:rFonts w:hint="eastAsia"/>
        </w:rPr>
        <w:t>16.2  评审原则：评审活动遵循公平、公正、科学和择优的原则。</w:t>
      </w:r>
    </w:p>
    <w:p w14:paraId="422CF320">
      <w:pPr>
        <w:pStyle w:val="15"/>
        <w:spacing w:line="440" w:lineRule="exact"/>
        <w:ind w:firstLine="420" w:firstLineChars="200"/>
      </w:pPr>
      <w:r>
        <w:rPr>
          <w:rFonts w:hint="eastAsia" w:hAnsi="宋体"/>
        </w:rPr>
        <w:t>16.3  评审方法：</w:t>
      </w:r>
      <w:r>
        <w:rPr>
          <w:rFonts w:hint="eastAsia"/>
        </w:rPr>
        <w:t>询价小组按照</w:t>
      </w:r>
      <w:r>
        <w:rPr>
          <w:rFonts w:hint="eastAsia" w:hAnsi="宋体"/>
        </w:rPr>
        <w:t>供应商须知前附表和</w:t>
      </w:r>
      <w:r>
        <w:rPr>
          <w:rFonts w:hint="eastAsia"/>
        </w:rPr>
        <w:t>第三章“评审方法”规定的方法、评审因素和标准对响应文件进行评审。在评审中，不得改变第三章“评审方法”规定的方法、评审因素和标准；第三章“评审方法”没有规定的方法、评审因素和标准，不作为评审依据。</w:t>
      </w:r>
    </w:p>
    <w:p w14:paraId="5177DD54">
      <w:pPr>
        <w:pStyle w:val="15"/>
        <w:spacing w:line="440" w:lineRule="exact"/>
        <w:ind w:firstLine="420" w:firstLineChars="200"/>
        <w:rPr>
          <w:rFonts w:hint="eastAsia" w:hAnsi="宋体"/>
        </w:rPr>
      </w:pPr>
      <w:r>
        <w:rPr>
          <w:rFonts w:hint="eastAsia" w:hAnsi="宋体"/>
        </w:rPr>
        <w:t>16.4特别说明：</w:t>
      </w:r>
    </w:p>
    <w:p w14:paraId="7E72BD06">
      <w:pPr>
        <w:pStyle w:val="15"/>
        <w:spacing w:line="440" w:lineRule="exact"/>
        <w:ind w:firstLine="420" w:firstLineChars="200"/>
        <w:rPr>
          <w:rFonts w:hint="eastAsia" w:hAnsi="宋体"/>
        </w:rPr>
      </w:pPr>
      <w:r>
        <w:rPr>
          <w:rFonts w:hint="eastAsia" w:hAnsi="宋体"/>
        </w:rPr>
        <w:t>1.供应商响应所使用的资格、信誉、荣誉、业绩与企业认证必须为其供应商所拥有。供应商响应所使用的采购项目实施人员必须为本供应商或控股公司正式员工。</w:t>
      </w:r>
    </w:p>
    <w:p w14:paraId="12CA8366">
      <w:pPr>
        <w:pStyle w:val="15"/>
        <w:spacing w:line="440" w:lineRule="exact"/>
        <w:ind w:firstLine="420" w:firstLineChars="200"/>
        <w:rPr>
          <w:rFonts w:hint="eastAsia" w:hAnsi="宋体"/>
        </w:rPr>
      </w:pPr>
      <w:r>
        <w:rPr>
          <w:rFonts w:hint="eastAsia" w:hAnsi="宋体"/>
        </w:rPr>
        <w:t>2.供应商应仔细阅读询价通知书的所有内容，按照询价通知书的要求提交响应文件，并对所提供的全部资料的真实性承担法律责任。</w:t>
      </w:r>
    </w:p>
    <w:p w14:paraId="7E1F8909">
      <w:pPr>
        <w:pStyle w:val="15"/>
        <w:spacing w:line="440" w:lineRule="exact"/>
        <w:ind w:firstLine="420" w:firstLineChars="200"/>
        <w:rPr>
          <w:rFonts w:hint="eastAsia" w:hAnsi="宋体"/>
        </w:rPr>
      </w:pPr>
      <w:r>
        <w:rPr>
          <w:rFonts w:hint="eastAsia" w:hAnsi="宋体"/>
        </w:rPr>
        <w:t>3.供应商在询价活动中提供任何虚假材料,其竞标无效，并报监管部门查处；成交后发现的,成交供应商须依照《中华人民共和国消费者权益保护法》规定赔偿采购人，且民事赔偿并不免除违法供应商的行政与刑事责任。</w:t>
      </w:r>
    </w:p>
    <w:p w14:paraId="1AD92C30">
      <w:pPr>
        <w:pStyle w:val="15"/>
        <w:spacing w:line="440" w:lineRule="exact"/>
        <w:ind w:firstLine="420" w:firstLineChars="200"/>
        <w:rPr>
          <w:rFonts w:hint="eastAsia" w:hAnsi="宋体"/>
        </w:rPr>
      </w:pPr>
      <w:r>
        <w:rPr>
          <w:rFonts w:hint="eastAsia" w:hAnsi="宋体"/>
        </w:rPr>
        <w:t>16.5.有下列情形之一的视为供应商相互串通投标，响应文件将被视为无效：</w:t>
      </w:r>
    </w:p>
    <w:p w14:paraId="1880E21D">
      <w:pPr>
        <w:pStyle w:val="15"/>
        <w:spacing w:line="440" w:lineRule="exact"/>
        <w:ind w:firstLine="420" w:firstLineChars="200"/>
        <w:rPr>
          <w:rFonts w:hint="eastAsia" w:hAnsi="宋体"/>
        </w:rPr>
      </w:pPr>
      <w:r>
        <w:rPr>
          <w:rFonts w:hint="eastAsia" w:hAnsi="宋体"/>
        </w:rPr>
        <w:t>（1）不同供应商的响应文件由同一单位或者个人编制；或不同供应商报名的供应商地址一致的；</w:t>
      </w:r>
    </w:p>
    <w:p w14:paraId="236F409D">
      <w:pPr>
        <w:pStyle w:val="15"/>
        <w:spacing w:line="440" w:lineRule="exact"/>
        <w:ind w:firstLine="420" w:firstLineChars="200"/>
        <w:rPr>
          <w:rFonts w:hint="eastAsia" w:hAnsi="宋体"/>
        </w:rPr>
      </w:pPr>
      <w:r>
        <w:rPr>
          <w:rFonts w:hint="eastAsia" w:hAnsi="宋体"/>
        </w:rPr>
        <w:t>（2）不同供应商委托同一单位或者个人办理竞标事宜；</w:t>
      </w:r>
    </w:p>
    <w:p w14:paraId="7E0E84D9">
      <w:pPr>
        <w:pStyle w:val="15"/>
        <w:spacing w:line="440" w:lineRule="exact"/>
        <w:ind w:firstLine="420" w:firstLineChars="200"/>
        <w:rPr>
          <w:rFonts w:hint="eastAsia" w:hAnsi="宋体"/>
        </w:rPr>
      </w:pPr>
      <w:r>
        <w:rPr>
          <w:rFonts w:hint="eastAsia" w:hAnsi="宋体"/>
        </w:rPr>
        <w:t>（3）不同的供应商的响应文件载明的项目管理员为同一个人；</w:t>
      </w:r>
    </w:p>
    <w:p w14:paraId="0E0B736B">
      <w:pPr>
        <w:pStyle w:val="15"/>
        <w:spacing w:line="440" w:lineRule="exact"/>
        <w:ind w:firstLine="420" w:firstLineChars="200"/>
        <w:rPr>
          <w:rFonts w:hint="eastAsia" w:hAnsi="宋体"/>
        </w:rPr>
      </w:pPr>
      <w:r>
        <w:rPr>
          <w:rFonts w:hint="eastAsia" w:hAnsi="宋体"/>
        </w:rPr>
        <w:t>（4）不同供应商的响应文件异常一致或报价呈规律性差异；</w:t>
      </w:r>
    </w:p>
    <w:p w14:paraId="685789A4">
      <w:pPr>
        <w:pStyle w:val="15"/>
        <w:spacing w:line="440" w:lineRule="exact"/>
        <w:ind w:firstLine="420" w:firstLineChars="200"/>
        <w:rPr>
          <w:rFonts w:hint="eastAsia" w:hAnsi="宋体"/>
        </w:rPr>
      </w:pPr>
      <w:r>
        <w:rPr>
          <w:rFonts w:hint="eastAsia" w:hAnsi="宋体"/>
        </w:rPr>
        <w:t>（5）不同供应商的响应文件相互混装；</w:t>
      </w:r>
    </w:p>
    <w:p w14:paraId="01483425">
      <w:pPr>
        <w:pStyle w:val="15"/>
        <w:spacing w:line="440" w:lineRule="exact"/>
        <w:ind w:firstLine="420" w:firstLineChars="200"/>
        <w:rPr>
          <w:rFonts w:hint="eastAsia" w:hAnsi="宋体"/>
        </w:rPr>
      </w:pPr>
      <w:r>
        <w:rPr>
          <w:rFonts w:hint="eastAsia" w:hAnsi="宋体"/>
        </w:rPr>
        <w:t>（6）不同供应商的保证金从同一单位或者个人账户转出。</w:t>
      </w:r>
    </w:p>
    <w:p w14:paraId="4A052191">
      <w:pPr>
        <w:pStyle w:val="15"/>
        <w:spacing w:line="440" w:lineRule="exact"/>
        <w:ind w:firstLine="420" w:firstLineChars="200"/>
        <w:rPr>
          <w:rFonts w:hint="eastAsia" w:hAnsi="宋体"/>
        </w:rPr>
      </w:pPr>
      <w:r>
        <w:rPr>
          <w:rFonts w:hint="eastAsia" w:hAnsi="宋体"/>
        </w:rPr>
        <w:t>16.6.供应商有下列情形之一的，属于恶意串通行为：</w:t>
      </w:r>
    </w:p>
    <w:p w14:paraId="41E5A55F">
      <w:pPr>
        <w:pStyle w:val="15"/>
        <w:spacing w:line="440" w:lineRule="exact"/>
        <w:ind w:firstLine="420" w:firstLineChars="200"/>
        <w:rPr>
          <w:rFonts w:hint="eastAsia" w:hAnsi="宋体"/>
        </w:rPr>
      </w:pPr>
      <w:r>
        <w:rPr>
          <w:rFonts w:hint="eastAsia" w:hAnsi="宋体"/>
        </w:rPr>
        <w:t>（1）供应商直接或者间接从采购人处获得其他供应商的相关信息并修改其响应文件：</w:t>
      </w:r>
    </w:p>
    <w:p w14:paraId="22060FD2">
      <w:pPr>
        <w:pStyle w:val="15"/>
        <w:spacing w:line="440" w:lineRule="exact"/>
        <w:ind w:firstLine="420" w:firstLineChars="200"/>
        <w:rPr>
          <w:rFonts w:hint="eastAsia" w:hAnsi="宋体"/>
        </w:rPr>
      </w:pPr>
      <w:r>
        <w:rPr>
          <w:rFonts w:hint="eastAsia" w:hAnsi="宋体"/>
        </w:rPr>
        <w:t>（2）供应商按照采购人的授意撤换、修改响应文件；</w:t>
      </w:r>
    </w:p>
    <w:p w14:paraId="5D99AAC0">
      <w:pPr>
        <w:pStyle w:val="15"/>
        <w:spacing w:line="440" w:lineRule="exact"/>
        <w:ind w:firstLine="420" w:firstLineChars="200"/>
        <w:rPr>
          <w:rFonts w:hint="eastAsia" w:hAnsi="宋体"/>
        </w:rPr>
      </w:pPr>
      <w:r>
        <w:rPr>
          <w:rFonts w:hint="eastAsia" w:hAnsi="宋体"/>
        </w:rPr>
        <w:t>（3）供应商之间协商报价、技术方案等响应文件的实质性内容；</w:t>
      </w:r>
    </w:p>
    <w:p w14:paraId="6B38822E">
      <w:pPr>
        <w:pStyle w:val="15"/>
        <w:spacing w:line="440" w:lineRule="exact"/>
        <w:ind w:firstLine="420" w:firstLineChars="200"/>
        <w:rPr>
          <w:rFonts w:hint="eastAsia" w:hAnsi="宋体"/>
        </w:rPr>
      </w:pPr>
      <w:r>
        <w:rPr>
          <w:rFonts w:hint="eastAsia" w:hAnsi="宋体"/>
        </w:rPr>
        <w:t>（4）属于同一集团、协会、商会等组织成员的供应商按照该组织要求协同参加政府采购活动；</w:t>
      </w:r>
    </w:p>
    <w:p w14:paraId="71E71745">
      <w:pPr>
        <w:pStyle w:val="15"/>
        <w:spacing w:line="440" w:lineRule="exact"/>
        <w:ind w:firstLine="420" w:firstLineChars="200"/>
        <w:rPr>
          <w:rFonts w:hint="eastAsia" w:hAnsi="宋体"/>
        </w:rPr>
      </w:pPr>
      <w:r>
        <w:rPr>
          <w:rFonts w:hint="eastAsia" w:hAnsi="宋体"/>
        </w:rPr>
        <w:t>（5）供应商之间事先约定一致抬高或者压低报价,或者在采购项目中事先约定轮流以高价位或者低价位成交,或者事先约定由某一特定供应商成交，然后再参加竞标；</w:t>
      </w:r>
    </w:p>
    <w:p w14:paraId="497495F2">
      <w:pPr>
        <w:pStyle w:val="15"/>
        <w:spacing w:line="440" w:lineRule="exact"/>
        <w:ind w:firstLine="420" w:firstLineChars="200"/>
        <w:rPr>
          <w:rFonts w:hint="eastAsia" w:hAnsi="宋体"/>
        </w:rPr>
      </w:pPr>
      <w:r>
        <w:rPr>
          <w:rFonts w:hint="eastAsia" w:hAnsi="宋体"/>
        </w:rPr>
        <w:t>（6）供应商之间商定部分供应商放弃参加政府采购活动或者放弃成交；</w:t>
      </w:r>
    </w:p>
    <w:p w14:paraId="18A943B3">
      <w:pPr>
        <w:pStyle w:val="15"/>
        <w:spacing w:line="440" w:lineRule="exact"/>
        <w:ind w:firstLine="420" w:firstLineChars="200"/>
        <w:rPr>
          <w:rFonts w:hint="eastAsia" w:hAnsi="宋体"/>
        </w:rPr>
      </w:pPr>
      <w:r>
        <w:rPr>
          <w:rFonts w:hint="eastAsia" w:hAnsi="宋体"/>
        </w:rPr>
        <w:t>（7）供应商与采购人之间、供应商相互之间，为谋求特定供应商成交或者排斥其他供应商的其他串通行为。</w:t>
      </w:r>
    </w:p>
    <w:p w14:paraId="3096FB40">
      <w:pPr>
        <w:pStyle w:val="15"/>
        <w:spacing w:line="440" w:lineRule="exact"/>
        <w:ind w:firstLine="420" w:firstLineChars="200"/>
        <w:rPr>
          <w:rFonts w:hint="eastAsia" w:hAnsi="宋体"/>
        </w:rPr>
      </w:pPr>
      <w:r>
        <w:rPr>
          <w:rFonts w:hint="eastAsia" w:hAnsi="宋体"/>
        </w:rPr>
        <w:t>16.7.关联供应商不得参加同一合同项下政府采购活动，否则响应文件将被视为无效：</w:t>
      </w:r>
    </w:p>
    <w:p w14:paraId="2B319C32">
      <w:pPr>
        <w:pStyle w:val="15"/>
        <w:spacing w:line="440" w:lineRule="exact"/>
        <w:ind w:firstLine="420" w:firstLineChars="200"/>
        <w:rPr>
          <w:rFonts w:hint="eastAsia" w:hAnsi="宋体"/>
        </w:rPr>
      </w:pPr>
      <w:r>
        <w:rPr>
          <w:rFonts w:hint="eastAsia" w:hAnsi="宋体"/>
        </w:rPr>
        <w:t>（1）单位负责人为同一人或者存在直接控股、管理关系的不同的供应商，不得参加同一合同项下的政府采购活动；</w:t>
      </w:r>
    </w:p>
    <w:p w14:paraId="2941EAC1">
      <w:pPr>
        <w:pStyle w:val="15"/>
        <w:spacing w:line="440" w:lineRule="exact"/>
        <w:ind w:firstLine="420" w:firstLineChars="200"/>
        <w:rPr>
          <w:rFonts w:hint="eastAsia" w:hAnsi="宋体"/>
        </w:rPr>
      </w:pPr>
      <w:r>
        <w:rPr>
          <w:rFonts w:hint="eastAsia" w:hAnsi="宋体"/>
        </w:rPr>
        <w:t>（2）生产厂商授权给供应商后自己不得参加同一合同项下的政府采购活动；生产厂商对同一品牌同一型号的货物，仅能委托一个代理商参加竞标。</w:t>
      </w:r>
    </w:p>
    <w:p w14:paraId="60D7B79E">
      <w:pPr>
        <w:pStyle w:val="15"/>
        <w:spacing w:line="440" w:lineRule="exact"/>
        <w:ind w:firstLine="420" w:firstLineChars="200"/>
      </w:pPr>
      <w:r>
        <w:rPr>
          <w:rFonts w:hint="eastAsia" w:hAnsi="宋体"/>
        </w:rPr>
        <w:t xml:space="preserve">16.7. </w:t>
      </w:r>
      <w:r>
        <w:rPr>
          <w:rFonts w:hint="eastAsia" w:hAnsi="宋体"/>
          <w:bCs/>
        </w:rPr>
        <w:t>评审程序：</w:t>
      </w:r>
    </w:p>
    <w:p w14:paraId="4EAC0981">
      <w:pPr>
        <w:pStyle w:val="15"/>
        <w:spacing w:line="440" w:lineRule="exact"/>
        <w:ind w:firstLine="420" w:firstLineChars="200"/>
        <w:rPr>
          <w:rFonts w:hint="eastAsia" w:hAnsi="宋体"/>
        </w:rPr>
      </w:pPr>
      <w:r>
        <w:rPr>
          <w:rFonts w:hint="eastAsia" w:hAnsi="宋体"/>
        </w:rPr>
        <w:t>询价小组在询价过程中，不得改变询价通知书所确定的技术和服务等要求、评审程序、评定成交的标准和合同文本等事项。</w:t>
      </w:r>
    </w:p>
    <w:p w14:paraId="38F5834A">
      <w:pPr>
        <w:pStyle w:val="15"/>
        <w:spacing w:line="440" w:lineRule="exact"/>
        <w:ind w:firstLine="420" w:firstLineChars="200"/>
        <w:rPr>
          <w:rFonts w:hint="eastAsia" w:hAnsi="宋体"/>
        </w:rPr>
      </w:pPr>
      <w:r>
        <w:rPr>
          <w:rFonts w:hint="eastAsia" w:hAnsi="宋体"/>
        </w:rPr>
        <w:t>参加询价采购活动的供应商，应当按照询价通知书的规定一次报出不得更改的价格。</w:t>
      </w:r>
    </w:p>
    <w:p w14:paraId="3DBA772A">
      <w:pPr>
        <w:pStyle w:val="15"/>
        <w:spacing w:line="440" w:lineRule="exact"/>
        <w:ind w:firstLine="420" w:firstLineChars="200"/>
        <w:rPr>
          <w:rFonts w:hint="eastAsia" w:hAnsi="宋体"/>
        </w:rPr>
      </w:pPr>
      <w:r>
        <w:rPr>
          <w:rFonts w:hint="eastAsia" w:hAnsi="宋体"/>
        </w:rPr>
        <w:t>评审程序：</w:t>
      </w:r>
    </w:p>
    <w:p w14:paraId="357A5276">
      <w:pPr>
        <w:pStyle w:val="15"/>
        <w:spacing w:line="440" w:lineRule="exact"/>
        <w:ind w:firstLine="420" w:firstLineChars="200"/>
        <w:rPr>
          <w:rFonts w:hint="eastAsia" w:hAnsi="宋体"/>
        </w:rPr>
      </w:pPr>
      <w:r>
        <w:rPr>
          <w:rFonts w:hint="eastAsia" w:hAnsi="宋体"/>
        </w:rPr>
        <w:t>（1）询价小组拆封全部响应文件。</w:t>
      </w:r>
    </w:p>
    <w:p w14:paraId="30BA484B">
      <w:pPr>
        <w:pStyle w:val="15"/>
        <w:spacing w:line="440" w:lineRule="exact"/>
        <w:ind w:firstLine="420" w:firstLineChars="200"/>
        <w:rPr>
          <w:rFonts w:hint="eastAsia" w:hAnsi="宋体"/>
        </w:rPr>
      </w:pPr>
      <w:r>
        <w:rPr>
          <w:rFonts w:hint="eastAsia" w:hAnsi="宋体"/>
        </w:rPr>
        <w:t>（2）资格性检查。由询价小组依据法律法规和本通知书的规定，对响应文件中的资格证明等内容进行审查，以确定供应商是否具备资格条件。</w:t>
      </w:r>
    </w:p>
    <w:p w14:paraId="75742D66">
      <w:pPr>
        <w:pStyle w:val="15"/>
        <w:spacing w:line="440" w:lineRule="exact"/>
        <w:ind w:firstLine="420" w:firstLineChars="200"/>
        <w:rPr>
          <w:rFonts w:hint="eastAsia" w:hAnsi="宋体"/>
        </w:rPr>
      </w:pPr>
      <w:r>
        <w:rPr>
          <w:rFonts w:hint="eastAsia" w:hAnsi="宋体"/>
        </w:rPr>
        <w:t>（3）符合性检查。由询价小组依据本通知书的规定，从响应文件的有效性、完整性和对询价通知书的响应程度进行审查，以确定是否对询价通知书的实质性要求作出响应。</w:t>
      </w:r>
    </w:p>
    <w:p w14:paraId="04FE9F30">
      <w:pPr>
        <w:pStyle w:val="15"/>
        <w:spacing w:line="440" w:lineRule="exact"/>
        <w:ind w:firstLine="420" w:firstLineChars="200"/>
        <w:rPr>
          <w:rFonts w:hint="eastAsia" w:hAnsi="宋体"/>
        </w:rPr>
      </w:pPr>
      <w:r>
        <w:rPr>
          <w:rFonts w:hint="eastAsia" w:hAnsi="宋体"/>
        </w:rPr>
        <w:t>（4）澄清。</w:t>
      </w:r>
    </w:p>
    <w:p w14:paraId="372DB51A">
      <w:pPr>
        <w:pStyle w:val="15"/>
        <w:spacing w:line="440" w:lineRule="exact"/>
        <w:ind w:firstLine="420" w:firstLineChars="200"/>
        <w:rPr>
          <w:rFonts w:hint="eastAsia" w:hAnsi="宋体"/>
        </w:rPr>
      </w:pPr>
      <w:r>
        <w:rPr>
          <w:rFonts w:hint="eastAsia" w:hAnsi="宋体"/>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8976EA">
      <w:pPr>
        <w:pStyle w:val="15"/>
        <w:spacing w:line="440" w:lineRule="exact"/>
        <w:ind w:firstLine="420" w:firstLineChars="200"/>
        <w:rPr>
          <w:rFonts w:hint="eastAsia" w:hAnsi="宋体"/>
        </w:rPr>
      </w:pPr>
      <w:r>
        <w:rPr>
          <w:rFonts w:hint="eastAsia" w:hAnsi="宋体"/>
        </w:rPr>
        <w:t>询价小组要求供应商澄清、说明或者更正响应文件应当以书面形式作出。供应商的澄清、说明或者更正应当由法定代表人（或分支机构负责人）或其授权代表签字或者加盖公章。由授权代表签字的，应当附法定代表人（或分支机构负责人）授权书。供应商为自然人的，应当由本人签字并附身份证明。</w:t>
      </w:r>
    </w:p>
    <w:p w14:paraId="07A3F25C">
      <w:pPr>
        <w:pStyle w:val="15"/>
        <w:spacing w:line="440" w:lineRule="exact"/>
        <w:ind w:firstLine="420" w:firstLineChars="200"/>
        <w:rPr>
          <w:rFonts w:hint="eastAsia" w:hAnsi="宋体"/>
        </w:rPr>
      </w:pPr>
      <w:r>
        <w:rPr>
          <w:rFonts w:hint="eastAsia" w:hAnsi="宋体"/>
        </w:rPr>
        <w:t>（5）小型和微型企业最后报价扣除计算。</w:t>
      </w:r>
    </w:p>
    <w:p w14:paraId="379576EF">
      <w:pPr>
        <w:pStyle w:val="15"/>
        <w:spacing w:line="440" w:lineRule="exact"/>
        <w:ind w:firstLine="420" w:firstLineChars="200"/>
        <w:rPr>
          <w:rFonts w:hint="eastAsia" w:hAnsi="宋体"/>
        </w:rPr>
      </w:pPr>
      <w:r>
        <w:rPr>
          <w:rFonts w:hint="eastAsia" w:hAnsi="宋体"/>
        </w:rPr>
        <w:t>详见第三章 “评审方法”。</w:t>
      </w:r>
    </w:p>
    <w:p w14:paraId="7C007B8C">
      <w:pPr>
        <w:pStyle w:val="15"/>
        <w:spacing w:line="440" w:lineRule="exact"/>
        <w:ind w:firstLine="420" w:firstLineChars="200"/>
        <w:rPr>
          <w:rFonts w:hint="eastAsia" w:hAnsi="宋体"/>
        </w:rPr>
      </w:pPr>
      <w:r>
        <w:rPr>
          <w:rFonts w:hint="eastAsia" w:hAnsi="宋体"/>
        </w:rPr>
        <w:t xml:space="preserve">（6）询价小组应当从质量和服务均能满足响应文件实质性响应要求的供应商中，按照最后报价/评标报价由低到高的顺序提出3名以上成交候选人（报价相同时，依次按节能环保优先、技术指标高优先、交付时间短优先、处理问题到达时间短优先的顺序排列；报价相同且前述指标均相同时，由询价小组各成员对报价相同的供应商当场投票表决，得票多者优先；按前述程序仍无法确定供应商排名顺序的，由评审委员会抽签决定），并编写评审报告。 </w:t>
      </w:r>
    </w:p>
    <w:p w14:paraId="3990AA10">
      <w:pPr>
        <w:pStyle w:val="15"/>
        <w:spacing w:line="440" w:lineRule="exact"/>
        <w:ind w:firstLine="420" w:firstLineChars="200"/>
        <w:rPr>
          <w:rFonts w:hint="eastAsia" w:hAnsi="宋体"/>
        </w:rPr>
      </w:pPr>
      <w:r>
        <w:rPr>
          <w:rFonts w:hint="eastAsia" w:hAnsi="宋体"/>
        </w:rPr>
        <w:t>16.8  响应供应商的报价均超过了本项目采购预算，采购人不能支付的，询价活动终止。</w:t>
      </w:r>
    </w:p>
    <w:p w14:paraId="7DD8F98E">
      <w:pPr>
        <w:pStyle w:val="15"/>
        <w:spacing w:line="440" w:lineRule="exact"/>
        <w:ind w:firstLine="420" w:firstLineChars="200"/>
        <w:rPr>
          <w:rFonts w:hint="eastAsia" w:hAnsi="宋体"/>
        </w:rPr>
      </w:pPr>
      <w:r>
        <w:rPr>
          <w:rFonts w:hint="eastAsia" w:hAnsi="宋体"/>
        </w:rPr>
        <w:t>16.9  在评标过程中出现法律法规和采购文件均没有明确规定的情形时，由询价小组现场协商解决，协商不一致的，由全体询价小组投票表决，以得票率二分之一以上专家的意见为准。</w:t>
      </w:r>
    </w:p>
    <w:p w14:paraId="07EAC350">
      <w:pPr>
        <w:pStyle w:val="15"/>
        <w:spacing w:line="440" w:lineRule="exact"/>
        <w:ind w:firstLine="420" w:firstLineChars="200"/>
        <w:rPr>
          <w:rFonts w:hint="eastAsia" w:hAnsi="宋体"/>
        </w:rPr>
      </w:pPr>
      <w:r>
        <w:rPr>
          <w:rFonts w:hint="eastAsia" w:hAnsi="宋体"/>
        </w:rPr>
        <w:t>16.10  采购人代表对评审过程和评审结论进行核对和复核，如有错漏，请当事评委进行校正，按校正后的结果确定成交供应商。</w:t>
      </w:r>
    </w:p>
    <w:p w14:paraId="545377F4">
      <w:pPr>
        <w:pStyle w:val="15"/>
        <w:spacing w:line="440" w:lineRule="exact"/>
        <w:ind w:firstLine="359" w:firstLineChars="171"/>
        <w:rPr>
          <w:rFonts w:hint="eastAsia" w:hAnsi="宋体"/>
        </w:rPr>
      </w:pPr>
      <w:r>
        <w:rPr>
          <w:rFonts w:hint="eastAsia" w:hAnsi="宋体"/>
        </w:rPr>
        <w:t>16.11  评审过程的保密。评审在严格保密的情况下进行，任何单位和个人不得非法干预、影响评审办法的确定，以及评审过程和结果。询价小组成员和参与评审的有关工作人员不得透露对响应文件的评审和比较、成交候选人的推荐情况以及与评审有关的其他情况。</w:t>
      </w:r>
    </w:p>
    <w:p w14:paraId="212DA5B5">
      <w:pPr>
        <w:pStyle w:val="15"/>
        <w:spacing w:line="440" w:lineRule="exact"/>
        <w:rPr>
          <w:bCs/>
          <w:sz w:val="24"/>
          <w:szCs w:val="24"/>
        </w:rPr>
      </w:pPr>
    </w:p>
    <w:p w14:paraId="6F3AD0F7">
      <w:pPr>
        <w:pStyle w:val="15"/>
        <w:spacing w:line="440" w:lineRule="exact"/>
        <w:rPr>
          <w:bCs/>
          <w:sz w:val="24"/>
          <w:szCs w:val="24"/>
        </w:rPr>
      </w:pPr>
      <w:r>
        <w:rPr>
          <w:rFonts w:hint="eastAsia"/>
          <w:bCs/>
          <w:sz w:val="24"/>
          <w:szCs w:val="24"/>
        </w:rPr>
        <w:t>17. 响应文件的修正</w:t>
      </w:r>
    </w:p>
    <w:p w14:paraId="3E6F871F">
      <w:pPr>
        <w:pStyle w:val="15"/>
        <w:spacing w:line="440" w:lineRule="exact"/>
        <w:ind w:firstLine="420" w:firstLineChars="200"/>
        <w:rPr>
          <w:rFonts w:hint="eastAsia" w:hAnsi="宋体"/>
        </w:rPr>
      </w:pPr>
      <w:r>
        <w:rPr>
          <w:rFonts w:hint="eastAsia" w:hAnsi="宋体"/>
        </w:rPr>
        <w:t>17.1  如果出现计算或表达上的错误，修正的原则如下：</w:t>
      </w:r>
    </w:p>
    <w:p w14:paraId="579F7F9C">
      <w:pPr>
        <w:pStyle w:val="15"/>
        <w:spacing w:line="440" w:lineRule="exact"/>
        <w:ind w:firstLine="420" w:firstLineChars="200"/>
        <w:rPr>
          <w:rFonts w:hint="eastAsia" w:hAnsi="宋体"/>
          <w:bCs/>
          <w:sz w:val="24"/>
          <w:szCs w:val="24"/>
        </w:rPr>
      </w:pPr>
      <w:r>
        <w:rPr>
          <w:rFonts w:hint="eastAsia"/>
        </w:rPr>
        <w:t>（1）响应文件中询价函内容与询价报价表内容不一致的，以询价报价表为准；</w:t>
      </w:r>
    </w:p>
    <w:p w14:paraId="1CEF6B3A">
      <w:pPr>
        <w:pStyle w:val="15"/>
        <w:spacing w:line="440" w:lineRule="exact"/>
        <w:ind w:firstLine="420" w:firstLineChars="200"/>
        <w:rPr>
          <w:rFonts w:hint="eastAsia" w:hAnsi="宋体"/>
          <w:bCs/>
          <w:sz w:val="24"/>
          <w:szCs w:val="24"/>
        </w:rPr>
      </w:pPr>
      <w:r>
        <w:rPr>
          <w:rFonts w:hint="eastAsia" w:hAnsi="宋体"/>
        </w:rPr>
        <w:t>（2）响应文件的大写金额和小写金额不一致的，以大写金额为准；</w:t>
      </w:r>
    </w:p>
    <w:p w14:paraId="27F14499">
      <w:pPr>
        <w:pStyle w:val="15"/>
        <w:spacing w:line="440" w:lineRule="exact"/>
        <w:ind w:firstLine="420" w:firstLineChars="200"/>
        <w:rPr>
          <w:rFonts w:hint="eastAsia" w:hAnsi="宋体"/>
          <w:bCs/>
          <w:sz w:val="24"/>
          <w:szCs w:val="24"/>
        </w:rPr>
      </w:pPr>
      <w:r>
        <w:rPr>
          <w:rFonts w:hint="eastAsia" w:hAnsi="宋体"/>
        </w:rPr>
        <w:t>（3）总价金额与按单价汇总金额不一致的，以单价金额计算结果为准；</w:t>
      </w:r>
    </w:p>
    <w:p w14:paraId="6DE161B8">
      <w:pPr>
        <w:pStyle w:val="15"/>
        <w:spacing w:line="440" w:lineRule="exact"/>
        <w:ind w:firstLine="420" w:firstLineChars="200"/>
        <w:rPr>
          <w:rFonts w:hint="eastAsia" w:hAnsi="宋体"/>
          <w:bCs/>
          <w:sz w:val="24"/>
          <w:szCs w:val="24"/>
        </w:rPr>
      </w:pPr>
      <w:r>
        <w:rPr>
          <w:rFonts w:hint="eastAsia" w:hAnsi="宋体"/>
        </w:rPr>
        <w:t>（4）单价金额小数点有明显错位的，应以总价为准，并修改单价。</w:t>
      </w:r>
    </w:p>
    <w:p w14:paraId="7A6EBC43">
      <w:pPr>
        <w:pStyle w:val="15"/>
        <w:spacing w:line="440" w:lineRule="exact"/>
        <w:ind w:firstLine="420" w:firstLineChars="200"/>
        <w:rPr>
          <w:rFonts w:hint="eastAsia" w:hAnsi="宋体"/>
        </w:rPr>
      </w:pPr>
      <w:r>
        <w:rPr>
          <w:rFonts w:hint="eastAsia" w:hAnsi="宋体"/>
        </w:rPr>
        <w:t>17.2  按上述修正原则修正后的询价报价经供应商书面确认后对供应商具有约束力。如果供应商不接受修正后的询价报价作无效标处理。</w:t>
      </w:r>
    </w:p>
    <w:p w14:paraId="05395041">
      <w:pPr>
        <w:pStyle w:val="15"/>
        <w:spacing w:line="440" w:lineRule="exact"/>
        <w:rPr>
          <w:rFonts w:hint="eastAsia" w:hAnsi="宋体"/>
          <w:b/>
          <w:bCs/>
          <w:sz w:val="24"/>
          <w:szCs w:val="24"/>
        </w:rPr>
      </w:pPr>
    </w:p>
    <w:p w14:paraId="02C86F1C">
      <w:pPr>
        <w:pStyle w:val="15"/>
        <w:spacing w:line="440" w:lineRule="exact"/>
        <w:rPr>
          <w:rFonts w:hint="eastAsia" w:hAnsi="宋体"/>
          <w:b/>
          <w:bCs/>
          <w:sz w:val="24"/>
          <w:szCs w:val="24"/>
        </w:rPr>
      </w:pPr>
      <w:r>
        <w:rPr>
          <w:rFonts w:hint="eastAsia" w:hAnsi="宋体"/>
          <w:b/>
          <w:bCs/>
          <w:sz w:val="24"/>
          <w:szCs w:val="24"/>
        </w:rPr>
        <w:t>18. 拒绝接收</w:t>
      </w:r>
    </w:p>
    <w:p w14:paraId="5E5B4010">
      <w:pPr>
        <w:pStyle w:val="15"/>
        <w:spacing w:line="440" w:lineRule="exact"/>
        <w:ind w:firstLine="420"/>
        <w:rPr>
          <w:rFonts w:hint="eastAsia" w:hAnsi="宋体"/>
        </w:rPr>
      </w:pPr>
      <w:r>
        <w:rPr>
          <w:rFonts w:hint="eastAsia"/>
        </w:rPr>
        <w:t xml:space="preserve">18.1  </w:t>
      </w:r>
      <w:r>
        <w:rPr>
          <w:rFonts w:hint="eastAsia" w:hAnsi="宋体"/>
        </w:rPr>
        <w:t>供应商</w:t>
      </w:r>
      <w:r>
        <w:rPr>
          <w:rFonts w:hint="eastAsia"/>
        </w:rPr>
        <w:t>未在本章第14.1项规定的时间之前将响应文件送达至本章第14.2项指定地点的</w:t>
      </w:r>
      <w:r>
        <w:rPr>
          <w:rFonts w:hint="eastAsia" w:hAnsi="宋体"/>
        </w:rPr>
        <w:t>，采购人应当拒绝接收该供应商的响应文件。</w:t>
      </w:r>
    </w:p>
    <w:p w14:paraId="6DB59D2C">
      <w:pPr>
        <w:pStyle w:val="15"/>
        <w:spacing w:line="440" w:lineRule="exact"/>
        <w:rPr>
          <w:rFonts w:hint="eastAsia" w:hAnsi="宋体"/>
          <w:b/>
          <w:bCs/>
          <w:sz w:val="24"/>
          <w:szCs w:val="24"/>
        </w:rPr>
      </w:pPr>
    </w:p>
    <w:p w14:paraId="6B5B9F63">
      <w:pPr>
        <w:pStyle w:val="15"/>
        <w:spacing w:line="440" w:lineRule="exact"/>
        <w:rPr>
          <w:rFonts w:hint="eastAsia" w:hAnsi="宋体"/>
          <w:b/>
          <w:bCs/>
          <w:sz w:val="24"/>
          <w:szCs w:val="24"/>
        </w:rPr>
      </w:pPr>
      <w:r>
        <w:rPr>
          <w:rFonts w:hint="eastAsia" w:hAnsi="宋体"/>
          <w:b/>
          <w:bCs/>
          <w:sz w:val="24"/>
          <w:szCs w:val="24"/>
        </w:rPr>
        <w:t>19. 无效询价</w:t>
      </w:r>
    </w:p>
    <w:p w14:paraId="34FE834A">
      <w:pPr>
        <w:pStyle w:val="15"/>
        <w:spacing w:line="440" w:lineRule="exact"/>
        <w:ind w:firstLine="420" w:firstLineChars="200"/>
        <w:rPr>
          <w:rFonts w:hint="eastAsia" w:hAnsi="宋体"/>
        </w:rPr>
      </w:pPr>
      <w:r>
        <w:rPr>
          <w:rFonts w:hint="eastAsia" w:hAnsi="宋体"/>
        </w:rPr>
        <w:t>属下列情形之一的，供应商的询价无效：</w:t>
      </w:r>
    </w:p>
    <w:p w14:paraId="22FF7E22">
      <w:pPr>
        <w:pStyle w:val="15"/>
        <w:spacing w:line="440" w:lineRule="exact"/>
        <w:ind w:firstLine="420" w:firstLineChars="200"/>
        <w:rPr>
          <w:rFonts w:hint="eastAsia" w:hAnsi="宋体"/>
        </w:rPr>
      </w:pPr>
      <w:r>
        <w:rPr>
          <w:rFonts w:hint="eastAsia" w:hAnsi="宋体"/>
        </w:rPr>
        <w:t>（1）供应商不具备本章第3项规定的供应商资格要求的；</w:t>
      </w:r>
    </w:p>
    <w:p w14:paraId="3E96A66F">
      <w:pPr>
        <w:pStyle w:val="15"/>
        <w:spacing w:line="440" w:lineRule="exact"/>
        <w:ind w:firstLine="420" w:firstLineChars="200"/>
        <w:rPr>
          <w:rFonts w:hint="eastAsia" w:hAnsi="宋体"/>
        </w:rPr>
      </w:pPr>
      <w:r>
        <w:rPr>
          <w:rFonts w:hint="eastAsia" w:hAnsi="宋体"/>
        </w:rPr>
        <w:t xml:space="preserve">（2）响应文件未按本章第7.8项的规定标识； </w:t>
      </w:r>
    </w:p>
    <w:p w14:paraId="347BC020">
      <w:pPr>
        <w:pStyle w:val="15"/>
        <w:spacing w:line="440" w:lineRule="exact"/>
        <w:ind w:firstLine="420" w:firstLineChars="200"/>
        <w:rPr>
          <w:rFonts w:hint="eastAsia" w:hAnsi="宋体"/>
        </w:rPr>
      </w:pPr>
      <w:r>
        <w:rPr>
          <w:rFonts w:hint="eastAsia" w:hAnsi="宋体"/>
        </w:rPr>
        <w:t>（3）响应文件未按本章第9.1项的规定提交的；</w:t>
      </w:r>
    </w:p>
    <w:p w14:paraId="0A865043">
      <w:pPr>
        <w:pStyle w:val="15"/>
        <w:spacing w:line="440" w:lineRule="exact"/>
        <w:ind w:firstLine="420" w:firstLineChars="200"/>
        <w:rPr>
          <w:rFonts w:hint="eastAsia" w:hAnsi="宋体"/>
        </w:rPr>
      </w:pPr>
      <w:r>
        <w:rPr>
          <w:rFonts w:hint="eastAsia" w:hAnsi="宋体"/>
        </w:rPr>
        <w:t>（4）询价报价不符合本章第10项规定的或超过采购预算的或询价小组认定低于成本报价的；</w:t>
      </w:r>
    </w:p>
    <w:p w14:paraId="5DC1DC80">
      <w:pPr>
        <w:pStyle w:val="15"/>
        <w:spacing w:line="440" w:lineRule="exact"/>
        <w:ind w:firstLine="420" w:firstLineChars="200"/>
        <w:rPr>
          <w:rFonts w:hint="eastAsia" w:hAnsi="宋体"/>
        </w:rPr>
      </w:pPr>
      <w:r>
        <w:rPr>
          <w:rFonts w:hint="eastAsia" w:hAnsi="宋体"/>
        </w:rPr>
        <w:t>（5）响应文件不符合本章第13.1项规定的；</w:t>
      </w:r>
    </w:p>
    <w:p w14:paraId="7135033F">
      <w:pPr>
        <w:pStyle w:val="15"/>
        <w:spacing w:line="440" w:lineRule="exact"/>
        <w:ind w:firstLine="420" w:firstLineChars="200"/>
        <w:rPr>
          <w:rFonts w:hint="eastAsia" w:hAnsi="宋体"/>
        </w:rPr>
      </w:pPr>
      <w:r>
        <w:rPr>
          <w:rFonts w:hint="eastAsia" w:hAnsi="宋体"/>
        </w:rPr>
        <w:t>（6）供应商出现本章第17.2项所述情形的；</w:t>
      </w:r>
    </w:p>
    <w:p w14:paraId="19CA858B">
      <w:pPr>
        <w:pStyle w:val="15"/>
        <w:spacing w:line="440" w:lineRule="exact"/>
        <w:ind w:firstLine="420" w:firstLineChars="200"/>
        <w:rPr>
          <w:rFonts w:hint="eastAsia" w:hAnsi="宋体"/>
        </w:rPr>
      </w:pPr>
      <w:r>
        <w:rPr>
          <w:rFonts w:hint="eastAsia" w:hAnsi="宋体"/>
        </w:rPr>
        <w:t>（7）响应文件未对询价通知书提出的实质性要求和条件作出响应的；</w:t>
      </w:r>
    </w:p>
    <w:p w14:paraId="0971F081">
      <w:pPr>
        <w:pStyle w:val="15"/>
        <w:spacing w:line="440" w:lineRule="exact"/>
        <w:ind w:firstLine="420" w:firstLineChars="200"/>
        <w:rPr>
          <w:rFonts w:hint="eastAsia" w:hAnsi="宋体"/>
        </w:rPr>
      </w:pPr>
      <w:r>
        <w:rPr>
          <w:rFonts w:hint="eastAsia" w:hAnsi="宋体"/>
        </w:rPr>
        <w:t>（8）询价小组认为响应文件存在严重负偏离的；</w:t>
      </w:r>
    </w:p>
    <w:p w14:paraId="73243185">
      <w:pPr>
        <w:pStyle w:val="15"/>
        <w:spacing w:line="440" w:lineRule="exact"/>
        <w:ind w:firstLine="420" w:firstLineChars="200"/>
        <w:rPr>
          <w:rFonts w:hint="eastAsia" w:hAnsi="宋体"/>
        </w:rPr>
      </w:pPr>
      <w:r>
        <w:rPr>
          <w:rFonts w:hint="eastAsia" w:hAnsi="宋体"/>
        </w:rPr>
        <w:t>（9）响应文件附有采购需求以外的条件使询价小组认为不能接受的；</w:t>
      </w:r>
    </w:p>
    <w:p w14:paraId="4E8C9F0C">
      <w:pPr>
        <w:pStyle w:val="15"/>
        <w:spacing w:line="440" w:lineRule="exact"/>
        <w:ind w:firstLine="420" w:firstLineChars="200"/>
        <w:rPr>
          <w:rFonts w:hint="eastAsia" w:hAnsi="宋体"/>
        </w:rPr>
      </w:pPr>
      <w:r>
        <w:rPr>
          <w:rFonts w:hint="eastAsia" w:hAnsi="宋体"/>
        </w:rPr>
        <w:t>（10）供应商在询价过程中提供虚假材料的；</w:t>
      </w:r>
    </w:p>
    <w:p w14:paraId="03BE6036">
      <w:pPr>
        <w:pStyle w:val="15"/>
        <w:spacing w:line="440" w:lineRule="exact"/>
        <w:ind w:firstLine="420" w:firstLineChars="200"/>
        <w:rPr>
          <w:rFonts w:hint="eastAsia" w:hAnsi="宋体"/>
        </w:rPr>
      </w:pPr>
      <w:r>
        <w:rPr>
          <w:rFonts w:hint="eastAsia" w:hAnsi="宋体"/>
        </w:rPr>
        <w:t>（11）响应文件含有违反国家法律、法规的内容。</w:t>
      </w:r>
    </w:p>
    <w:p w14:paraId="397DAAB8">
      <w:pPr>
        <w:pStyle w:val="15"/>
        <w:spacing w:line="440" w:lineRule="exact"/>
        <w:rPr>
          <w:rFonts w:hint="eastAsia" w:hAnsi="宋体"/>
          <w:b/>
          <w:bCs/>
          <w:sz w:val="24"/>
          <w:szCs w:val="24"/>
        </w:rPr>
      </w:pPr>
    </w:p>
    <w:p w14:paraId="250B2A0A">
      <w:pPr>
        <w:pStyle w:val="15"/>
        <w:spacing w:line="440" w:lineRule="exact"/>
        <w:rPr>
          <w:rFonts w:hint="eastAsia" w:hAnsi="宋体"/>
          <w:b/>
          <w:bCs/>
          <w:sz w:val="24"/>
          <w:szCs w:val="24"/>
        </w:rPr>
      </w:pPr>
      <w:r>
        <w:rPr>
          <w:rFonts w:hint="eastAsia" w:hAnsi="宋体"/>
          <w:b/>
          <w:bCs/>
          <w:sz w:val="24"/>
          <w:szCs w:val="24"/>
        </w:rPr>
        <w:t>20. 废标</w:t>
      </w:r>
    </w:p>
    <w:p w14:paraId="38588944">
      <w:pPr>
        <w:pStyle w:val="15"/>
        <w:spacing w:line="440" w:lineRule="exact"/>
        <w:ind w:firstLine="420" w:firstLineChars="200"/>
        <w:rPr>
          <w:rFonts w:hint="eastAsia" w:hAnsi="宋体"/>
        </w:rPr>
      </w:pPr>
      <w:r>
        <w:rPr>
          <w:rFonts w:hint="eastAsia" w:hAnsi="宋体"/>
        </w:rPr>
        <w:t>20.1  在采购过程中，出现下列情形之一的，予以废标：</w:t>
      </w:r>
    </w:p>
    <w:p w14:paraId="3796C20E">
      <w:pPr>
        <w:pStyle w:val="15"/>
        <w:spacing w:line="440" w:lineRule="exact"/>
        <w:ind w:firstLine="420" w:firstLineChars="200"/>
        <w:rPr>
          <w:rFonts w:hint="eastAsia" w:hAnsi="宋体"/>
        </w:rPr>
      </w:pPr>
      <w:r>
        <w:rPr>
          <w:rFonts w:hint="eastAsia" w:hAnsi="宋体"/>
        </w:rPr>
        <w:t>（1）符合资格条件的供应商或者对</w:t>
      </w:r>
      <w:r>
        <w:rPr>
          <w:rFonts w:hint="eastAsia" w:hAnsi="宋体"/>
          <w:bCs/>
        </w:rPr>
        <w:t>询价通知书</w:t>
      </w:r>
      <w:r>
        <w:rPr>
          <w:rFonts w:hint="eastAsia" w:hAnsi="宋体"/>
        </w:rPr>
        <w:t>作实质响应的供应商不足三家的（除本须知16.4.5.2.1所述情形外）；</w:t>
      </w:r>
    </w:p>
    <w:p w14:paraId="2D9F7073">
      <w:pPr>
        <w:pStyle w:val="15"/>
        <w:spacing w:line="440" w:lineRule="exact"/>
        <w:ind w:firstLine="420" w:firstLineChars="200"/>
        <w:rPr>
          <w:rFonts w:hint="eastAsia" w:hAnsi="宋体"/>
          <w:bCs/>
          <w:sz w:val="24"/>
          <w:szCs w:val="24"/>
        </w:rPr>
      </w:pPr>
      <w:r>
        <w:rPr>
          <w:rFonts w:hint="eastAsia" w:hAnsi="宋体"/>
        </w:rPr>
        <w:t>（2）出现影响采购公正的违法、违规行为的；</w:t>
      </w:r>
    </w:p>
    <w:p w14:paraId="58A9ABB1">
      <w:pPr>
        <w:pStyle w:val="15"/>
        <w:spacing w:line="440" w:lineRule="exact"/>
        <w:ind w:firstLine="420" w:firstLineChars="200"/>
        <w:rPr>
          <w:rFonts w:hint="eastAsia" w:hAnsi="宋体"/>
        </w:rPr>
      </w:pPr>
      <w:r>
        <w:rPr>
          <w:rFonts w:hint="eastAsia" w:hAnsi="宋体"/>
        </w:rPr>
        <w:t>（3）供应商的报价均超过了采购预算，采购人不能支付的；</w:t>
      </w:r>
    </w:p>
    <w:p w14:paraId="002C7CD2">
      <w:pPr>
        <w:pStyle w:val="15"/>
        <w:spacing w:line="440" w:lineRule="exact"/>
        <w:ind w:firstLine="420" w:firstLineChars="200"/>
        <w:rPr>
          <w:rFonts w:hint="eastAsia" w:hAnsi="宋体"/>
        </w:rPr>
      </w:pPr>
      <w:r>
        <w:rPr>
          <w:rFonts w:hint="eastAsia" w:hAnsi="宋体"/>
        </w:rPr>
        <w:t>（4）因重大变故，采购任务取消的。</w:t>
      </w:r>
    </w:p>
    <w:p w14:paraId="45BD3DC2">
      <w:pPr>
        <w:pStyle w:val="15"/>
        <w:spacing w:line="440" w:lineRule="exact"/>
        <w:ind w:firstLine="420" w:firstLineChars="200"/>
        <w:rPr>
          <w:rFonts w:hint="eastAsia" w:hAnsi="宋体"/>
        </w:rPr>
      </w:pPr>
      <w:r>
        <w:rPr>
          <w:rFonts w:hint="eastAsia" w:hAnsi="宋体"/>
        </w:rPr>
        <w:t>20.2  废标后，采购人将在本章第2项规定的本项目采购信息发布媒体上公告废标理由，不再另行通知。</w:t>
      </w:r>
    </w:p>
    <w:p w14:paraId="07F72189">
      <w:pPr>
        <w:pStyle w:val="15"/>
        <w:spacing w:line="440" w:lineRule="exact"/>
        <w:jc w:val="center"/>
        <w:rPr>
          <w:rFonts w:hint="eastAsia" w:hAnsi="宋体"/>
          <w:b/>
          <w:bCs/>
        </w:rPr>
      </w:pPr>
    </w:p>
    <w:p w14:paraId="2ECE2F68">
      <w:pPr>
        <w:pStyle w:val="15"/>
        <w:jc w:val="center"/>
        <w:outlineLvl w:val="1"/>
        <w:rPr>
          <w:rFonts w:ascii="Times New Roman" w:hAnsi="Times New Roman"/>
          <w:b/>
          <w:sz w:val="30"/>
          <w:szCs w:val="30"/>
        </w:rPr>
      </w:pPr>
      <w:bookmarkStart w:id="43" w:name="_Toc26525589"/>
      <w:bookmarkStart w:id="44" w:name="_Toc26525686"/>
      <w:bookmarkStart w:id="45" w:name="_Toc388475112"/>
      <w:r>
        <w:rPr>
          <w:rFonts w:hint="eastAsia" w:ascii="Times New Roman" w:hAnsi="Times New Roman"/>
          <w:b/>
          <w:sz w:val="30"/>
          <w:szCs w:val="30"/>
        </w:rPr>
        <w:t>六</w:t>
      </w:r>
      <w:r>
        <w:rPr>
          <w:rFonts w:ascii="Times New Roman" w:hAnsi="Times New Roman"/>
          <w:b/>
          <w:sz w:val="30"/>
          <w:szCs w:val="30"/>
        </w:rPr>
        <w:t xml:space="preserve">    </w:t>
      </w:r>
      <w:r>
        <w:rPr>
          <w:rFonts w:hint="eastAsia" w:ascii="Times New Roman" w:hAnsi="Times New Roman"/>
          <w:b/>
          <w:sz w:val="30"/>
          <w:szCs w:val="30"/>
        </w:rPr>
        <w:t>合同授予</w:t>
      </w:r>
      <w:bookmarkEnd w:id="43"/>
      <w:bookmarkEnd w:id="44"/>
      <w:bookmarkEnd w:id="45"/>
    </w:p>
    <w:p w14:paraId="36FD69D2">
      <w:pPr>
        <w:pStyle w:val="15"/>
        <w:spacing w:line="440" w:lineRule="exact"/>
        <w:rPr>
          <w:rFonts w:hint="eastAsia" w:hAnsi="宋体"/>
          <w:bCs/>
          <w:sz w:val="24"/>
          <w:szCs w:val="24"/>
        </w:rPr>
      </w:pPr>
      <w:r>
        <w:rPr>
          <w:rFonts w:hint="eastAsia" w:hAnsi="宋体"/>
          <w:bCs/>
          <w:sz w:val="24"/>
          <w:szCs w:val="24"/>
        </w:rPr>
        <w:t>21. 成交供应商的确定</w:t>
      </w:r>
    </w:p>
    <w:p w14:paraId="32D16A3E">
      <w:pPr>
        <w:spacing w:line="440" w:lineRule="exact"/>
        <w:ind w:firstLine="420"/>
        <w:rPr>
          <w:rFonts w:hint="eastAsia" w:ascii="宋体" w:hAnsi="宋体"/>
          <w:szCs w:val="20"/>
        </w:rPr>
      </w:pPr>
      <w:r>
        <w:rPr>
          <w:rFonts w:hint="eastAsia" w:ascii="宋体" w:hAnsi="宋体"/>
          <w:szCs w:val="20"/>
        </w:rPr>
        <w:t>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26E594E8">
      <w:pPr>
        <w:pStyle w:val="15"/>
        <w:spacing w:line="440" w:lineRule="exact"/>
        <w:rPr>
          <w:rFonts w:hint="eastAsia" w:hAnsi="宋体"/>
          <w:bCs/>
          <w:sz w:val="24"/>
          <w:szCs w:val="24"/>
        </w:rPr>
      </w:pPr>
      <w:r>
        <w:rPr>
          <w:rFonts w:hint="eastAsia" w:hAnsi="宋体"/>
          <w:bCs/>
          <w:sz w:val="24"/>
          <w:szCs w:val="24"/>
        </w:rPr>
        <w:t>22. 成交通知书</w:t>
      </w:r>
    </w:p>
    <w:p w14:paraId="508E4D97">
      <w:pPr>
        <w:pStyle w:val="15"/>
        <w:spacing w:line="440" w:lineRule="exact"/>
        <w:ind w:firstLine="420"/>
        <w:rPr>
          <w:rFonts w:cs="宋体"/>
          <w:kern w:val="0"/>
        </w:rPr>
      </w:pPr>
      <w:r>
        <w:rPr>
          <w:rFonts w:hint="eastAsia" w:hAnsi="宋体"/>
        </w:rPr>
        <w:t xml:space="preserve">22.1  </w:t>
      </w:r>
      <w:r>
        <w:rPr>
          <w:rFonts w:hint="eastAsia" w:cs="宋体"/>
          <w:kern w:val="0"/>
        </w:rPr>
        <w:t>采购人在媒体上公告成交结果，同时向成交供应商发出成交通知书。采购人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14:paraId="7E43745E">
      <w:pPr>
        <w:pStyle w:val="15"/>
        <w:spacing w:line="440" w:lineRule="exact"/>
        <w:ind w:firstLine="420"/>
        <w:rPr>
          <w:rFonts w:cs="宋体"/>
          <w:kern w:val="0"/>
        </w:rPr>
      </w:pPr>
      <w:r>
        <w:rPr>
          <w:rFonts w:hint="eastAsia" w:cs="宋体"/>
          <w:kern w:val="0"/>
        </w:rPr>
        <w:t>排名第二的成交候选人因前款规定的同样原因被取消成交资格的，采购人可以确定排名第三的成交候选人为成交人。</w:t>
      </w:r>
    </w:p>
    <w:p w14:paraId="7CD4242B">
      <w:pPr>
        <w:pStyle w:val="15"/>
        <w:spacing w:line="440" w:lineRule="exact"/>
        <w:ind w:firstLine="420"/>
        <w:rPr>
          <w:rFonts w:cs="宋体"/>
          <w:kern w:val="0"/>
        </w:rPr>
      </w:pPr>
      <w:r>
        <w:rPr>
          <w:rFonts w:hint="eastAsia" w:cs="宋体"/>
          <w:kern w:val="0"/>
        </w:rPr>
        <w:t>以上信息查询记录及相关证据与采购文件一并保存。</w:t>
      </w:r>
    </w:p>
    <w:p w14:paraId="717C86B8">
      <w:pPr>
        <w:pStyle w:val="15"/>
        <w:spacing w:line="440" w:lineRule="exact"/>
        <w:ind w:firstLine="420"/>
        <w:rPr>
          <w:rFonts w:cs="宋体"/>
          <w:kern w:val="0"/>
        </w:rPr>
      </w:pPr>
      <w:r>
        <w:rPr>
          <w:rFonts w:hint="eastAsia" w:cs="宋体"/>
          <w:kern w:val="0"/>
        </w:rPr>
        <w:t>22.2  成交通知书对采购人和成交供应商具有同等法律效力。成交通知书发出后，采购人改变成交结果，或者成交供应商放弃成交，应当承担相应的法律责任。</w:t>
      </w:r>
    </w:p>
    <w:p w14:paraId="51493FD9">
      <w:pPr>
        <w:pStyle w:val="15"/>
        <w:spacing w:line="440" w:lineRule="exact"/>
        <w:rPr>
          <w:rFonts w:hint="eastAsia" w:hAnsi="宋体"/>
          <w:b/>
          <w:sz w:val="24"/>
          <w:szCs w:val="24"/>
        </w:rPr>
      </w:pPr>
      <w:r>
        <w:rPr>
          <w:rFonts w:hint="eastAsia" w:hAnsi="宋体"/>
          <w:b/>
          <w:sz w:val="24"/>
          <w:szCs w:val="24"/>
        </w:rPr>
        <w:t>23. 响应文件的退回</w:t>
      </w:r>
    </w:p>
    <w:p w14:paraId="02233D2E">
      <w:pPr>
        <w:pStyle w:val="15"/>
        <w:spacing w:line="440" w:lineRule="exact"/>
        <w:ind w:firstLine="420"/>
        <w:rPr>
          <w:rFonts w:hint="eastAsia" w:hAnsi="宋体"/>
          <w:bCs/>
          <w:sz w:val="24"/>
          <w:szCs w:val="24"/>
        </w:rPr>
      </w:pPr>
      <w:r>
        <w:rPr>
          <w:rFonts w:hint="eastAsia" w:hAnsi="宋体"/>
        </w:rPr>
        <w:t>23.1  采购人无义务向未成交供应商解释其未成交原因和退回响应文件。</w:t>
      </w:r>
    </w:p>
    <w:p w14:paraId="1CEEBCEB">
      <w:pPr>
        <w:pStyle w:val="15"/>
        <w:spacing w:line="440" w:lineRule="exact"/>
        <w:rPr>
          <w:rFonts w:hint="eastAsia" w:hAnsi="宋体"/>
          <w:b/>
          <w:sz w:val="24"/>
          <w:szCs w:val="24"/>
        </w:rPr>
      </w:pPr>
      <w:r>
        <w:rPr>
          <w:rFonts w:hint="eastAsia" w:hAnsi="宋体"/>
          <w:b/>
          <w:sz w:val="24"/>
          <w:szCs w:val="24"/>
        </w:rPr>
        <w:t>24. 签订合同</w:t>
      </w:r>
    </w:p>
    <w:p w14:paraId="0DD2477D">
      <w:pPr>
        <w:pStyle w:val="68"/>
        <w:spacing w:line="360" w:lineRule="auto"/>
        <w:ind w:firstLine="420" w:firstLineChars="200"/>
        <w:rPr>
          <w:rFonts w:hint="eastAsia" w:ascii="宋体" w:hAnsi="宋体" w:cs="宋体"/>
        </w:rPr>
      </w:pPr>
      <w:r>
        <w:rPr>
          <w:rFonts w:hint="eastAsia" w:ascii="宋体" w:hAnsi="宋体" w:cs="宋体"/>
        </w:rPr>
        <w:t>24.1  采购人和成交供应商应当在第二章“项目需求一览表”中商务条款要求载明的合同签订期内，按第六章“合同条款及格式”订立书面合同。本项目不接受联合体询价。</w:t>
      </w:r>
    </w:p>
    <w:p w14:paraId="570D2ECC">
      <w:pPr>
        <w:pStyle w:val="15"/>
        <w:spacing w:line="440" w:lineRule="exact"/>
        <w:ind w:firstLine="420"/>
        <w:rPr>
          <w:rFonts w:cs="宋体"/>
          <w:kern w:val="0"/>
        </w:rPr>
      </w:pPr>
      <w:r>
        <w:rPr>
          <w:rFonts w:hint="eastAsia" w:cs="宋体"/>
          <w:kern w:val="0"/>
        </w:rPr>
        <w:t>24.2  采购合同应内容完整、盖章齐全；项目合同的各要素和内容应与</w:t>
      </w:r>
      <w:r>
        <w:rPr>
          <w:rFonts w:hint="eastAsia" w:hAnsi="宋体"/>
          <w:bCs/>
        </w:rPr>
        <w:t>询价通知书</w:t>
      </w:r>
      <w:r>
        <w:rPr>
          <w:rFonts w:hint="eastAsia" w:cs="宋体"/>
          <w:kern w:val="0"/>
        </w:rPr>
        <w:t>、</w:t>
      </w:r>
      <w:r>
        <w:rPr>
          <w:rFonts w:hint="eastAsia" w:hAnsi="宋体"/>
        </w:rPr>
        <w:t>成交</w:t>
      </w:r>
      <w:r>
        <w:rPr>
          <w:rFonts w:hint="eastAsia" w:cs="宋体"/>
          <w:kern w:val="0"/>
        </w:rPr>
        <w:t>供应商的承诺、</w:t>
      </w:r>
      <w:r>
        <w:rPr>
          <w:rFonts w:hint="eastAsia" w:hAnsi="宋体"/>
        </w:rPr>
        <w:t>成交</w:t>
      </w:r>
      <w:r>
        <w:rPr>
          <w:rFonts w:hint="eastAsia" w:cs="宋体"/>
          <w:kern w:val="0"/>
        </w:rPr>
        <w:t>通知书等的内容一致；合同附件齐全；多页合同每页应顺序标出页码并盖骑缝章。</w:t>
      </w:r>
    </w:p>
    <w:p w14:paraId="2FC91E47">
      <w:pPr>
        <w:pStyle w:val="15"/>
        <w:spacing w:line="440" w:lineRule="exact"/>
        <w:ind w:firstLine="420"/>
        <w:rPr>
          <w:rFonts w:cs="宋体"/>
          <w:kern w:val="0"/>
        </w:rPr>
      </w:pPr>
      <w:r>
        <w:rPr>
          <w:rFonts w:hint="eastAsia" w:cs="宋体"/>
          <w:kern w:val="0"/>
        </w:rPr>
        <w:t>24.3  采购人或</w:t>
      </w:r>
      <w:r>
        <w:rPr>
          <w:rFonts w:hint="eastAsia" w:hAnsi="宋体"/>
        </w:rPr>
        <w:t>成交</w:t>
      </w:r>
      <w:r>
        <w:rPr>
          <w:rFonts w:hint="eastAsia" w:cs="宋体"/>
          <w:kern w:val="0"/>
        </w:rPr>
        <w:t>供应商不得单方面向合同另一方提出任何</w:t>
      </w:r>
      <w:r>
        <w:rPr>
          <w:rFonts w:hint="eastAsia" w:hAnsi="宋体"/>
          <w:bCs/>
        </w:rPr>
        <w:t>询价通知书</w:t>
      </w:r>
      <w:r>
        <w:rPr>
          <w:rFonts w:hint="eastAsia" w:cs="宋体"/>
          <w:kern w:val="0"/>
        </w:rPr>
        <w:t>没有约定的条件或不合理的要求，作为签订合同的条件，也不得协商另行订立背离</w:t>
      </w:r>
      <w:r>
        <w:rPr>
          <w:rFonts w:hint="eastAsia" w:hAnsi="宋体"/>
          <w:bCs/>
        </w:rPr>
        <w:t>询价通知书</w:t>
      </w:r>
      <w:r>
        <w:rPr>
          <w:rFonts w:hint="eastAsia" w:cs="宋体"/>
          <w:kern w:val="0"/>
        </w:rPr>
        <w:t>和合同实质性内容的协议。</w:t>
      </w:r>
    </w:p>
    <w:p w14:paraId="519B5F49">
      <w:pPr>
        <w:pStyle w:val="15"/>
        <w:spacing w:line="440" w:lineRule="exact"/>
        <w:ind w:firstLine="420"/>
        <w:rPr>
          <w:rFonts w:cs="宋体"/>
          <w:kern w:val="0"/>
        </w:rPr>
      </w:pPr>
      <w:r>
        <w:rPr>
          <w:rFonts w:hint="eastAsia" w:cs="宋体"/>
          <w:kern w:val="0"/>
        </w:rPr>
        <w:t>24.5  采购人需追加与合同标的相同的货物或者服务的，在不改变原合同条款且已报财政部门批准落实资金的前提下，可从原</w:t>
      </w:r>
      <w:r>
        <w:rPr>
          <w:rFonts w:hint="eastAsia" w:hAnsi="宋体"/>
        </w:rPr>
        <w:t>成交</w:t>
      </w:r>
      <w:r>
        <w:rPr>
          <w:rFonts w:hint="eastAsia" w:cs="宋体"/>
          <w:kern w:val="0"/>
        </w:rPr>
        <w:t>供应商处添购， 所签订的补充添置合同的采购资金总额不超过原采购合同金额的10%。</w:t>
      </w:r>
    </w:p>
    <w:p w14:paraId="50A35706">
      <w:pPr>
        <w:pStyle w:val="15"/>
        <w:spacing w:line="440" w:lineRule="exact"/>
        <w:ind w:firstLine="420"/>
        <w:rPr>
          <w:rFonts w:cs="宋体"/>
          <w:kern w:val="0"/>
        </w:rPr>
      </w:pPr>
      <w:r>
        <w:rPr>
          <w:rFonts w:hint="eastAsia" w:cs="宋体"/>
          <w:kern w:val="0"/>
        </w:rPr>
        <w:t>24.6  采购合同是采购项目验收的依据，</w:t>
      </w:r>
      <w:r>
        <w:rPr>
          <w:rFonts w:hint="eastAsia" w:hAnsi="宋体"/>
        </w:rPr>
        <w:t>成交</w:t>
      </w:r>
      <w:r>
        <w:rPr>
          <w:rFonts w:hint="eastAsia" w:cs="宋体"/>
          <w:kern w:val="0"/>
        </w:rPr>
        <w:t>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254E636A">
      <w:pPr>
        <w:pStyle w:val="15"/>
        <w:spacing w:line="420" w:lineRule="exact"/>
        <w:ind w:firstLine="420"/>
        <w:rPr>
          <w:rFonts w:hint="eastAsia" w:hAnsi="宋体"/>
        </w:rPr>
      </w:pPr>
      <w:r>
        <w:rPr>
          <w:rFonts w:hint="eastAsia" w:hAnsi="宋体"/>
        </w:rPr>
        <w:t>24.7  发出成交通知书后，采购人无正当理由拒签合同的；采购人给成交供应商造成损失的，应当赔偿损失。</w:t>
      </w:r>
    </w:p>
    <w:p w14:paraId="4B489201">
      <w:pPr>
        <w:pStyle w:val="15"/>
        <w:spacing w:line="420" w:lineRule="exact"/>
        <w:ind w:firstLine="420"/>
        <w:rPr>
          <w:rFonts w:hint="eastAsia" w:hAnsi="宋体"/>
        </w:rPr>
      </w:pPr>
      <w:r>
        <w:rPr>
          <w:rFonts w:hint="eastAsia" w:hAnsi="宋体"/>
        </w:rPr>
        <w:t>24.8  成交供应商因不可抗力或者自身原因不能履行采购合同的，如仍在询价有效期内，采购人可以与排位在成交供应商之后第一位的成交候选供应商签订采购合同，以此类推。</w:t>
      </w:r>
    </w:p>
    <w:p w14:paraId="3A16088E">
      <w:pPr>
        <w:pStyle w:val="15"/>
        <w:spacing w:line="420" w:lineRule="exact"/>
        <w:ind w:firstLine="420"/>
        <w:rPr>
          <w:rFonts w:hint="eastAsia" w:hAnsi="宋体"/>
        </w:rPr>
      </w:pPr>
      <w:r>
        <w:rPr>
          <w:rFonts w:hint="eastAsia" w:hAnsi="宋体"/>
        </w:rPr>
        <w:t>24.9 采购人在签订合同之前有权要求成交供应商提供本项目必需的相关资料原件进行核查，成交供应商不得拒绝。如成交供应商拒绝提供，则自行承担由此产生的后果。</w:t>
      </w:r>
    </w:p>
    <w:p w14:paraId="7A530168">
      <w:pPr>
        <w:pStyle w:val="15"/>
        <w:spacing w:line="440" w:lineRule="exact"/>
        <w:rPr>
          <w:rFonts w:hint="eastAsia" w:hAnsi="宋体"/>
          <w:bCs/>
          <w:sz w:val="24"/>
          <w:szCs w:val="24"/>
        </w:rPr>
      </w:pPr>
    </w:p>
    <w:p w14:paraId="5D69DA1B">
      <w:pPr>
        <w:pStyle w:val="15"/>
        <w:spacing w:line="440" w:lineRule="exact"/>
        <w:rPr>
          <w:rFonts w:hint="eastAsia" w:hAnsi="宋体"/>
          <w:b/>
          <w:sz w:val="24"/>
          <w:szCs w:val="24"/>
        </w:rPr>
      </w:pPr>
      <w:r>
        <w:rPr>
          <w:rFonts w:hint="eastAsia" w:hAnsi="宋体"/>
          <w:b/>
          <w:sz w:val="24"/>
          <w:szCs w:val="24"/>
        </w:rPr>
        <w:t>25. 履约保证金</w:t>
      </w:r>
    </w:p>
    <w:p w14:paraId="40E12A3B">
      <w:pPr>
        <w:pStyle w:val="15"/>
        <w:spacing w:line="420" w:lineRule="exact"/>
        <w:ind w:firstLine="420" w:firstLineChars="200"/>
        <w:jc w:val="left"/>
        <w:outlineLvl w:val="1"/>
        <w:rPr>
          <w:rFonts w:ascii="Times New Roman" w:hAnsi="Times New Roman"/>
          <w:b/>
          <w:sz w:val="30"/>
          <w:szCs w:val="30"/>
        </w:rPr>
      </w:pPr>
      <w:bookmarkStart w:id="46" w:name="_Toc26525590"/>
      <w:bookmarkStart w:id="47" w:name="_Toc26525687"/>
      <w:bookmarkStart w:id="48" w:name="_Toc388475113"/>
      <w:r>
        <w:rPr>
          <w:rFonts w:hint="eastAsia" w:hAnsi="宋体"/>
        </w:rPr>
        <w:t>无。</w:t>
      </w:r>
      <w:bookmarkEnd w:id="46"/>
      <w:bookmarkEnd w:id="47"/>
    </w:p>
    <w:p w14:paraId="191DECE8">
      <w:pPr>
        <w:pStyle w:val="15"/>
        <w:jc w:val="center"/>
        <w:outlineLvl w:val="1"/>
        <w:rPr>
          <w:rFonts w:ascii="Times New Roman" w:hAnsi="Times New Roman"/>
          <w:b/>
          <w:sz w:val="30"/>
          <w:szCs w:val="30"/>
        </w:rPr>
      </w:pPr>
      <w:bookmarkStart w:id="49" w:name="_Toc26525688"/>
      <w:bookmarkStart w:id="50" w:name="_Toc26525591"/>
      <w:r>
        <w:rPr>
          <w:rFonts w:hint="eastAsia" w:ascii="Times New Roman" w:hAnsi="Times New Roman"/>
          <w:b/>
          <w:sz w:val="30"/>
          <w:szCs w:val="30"/>
        </w:rPr>
        <w:t>七</w:t>
      </w:r>
      <w:r>
        <w:rPr>
          <w:rFonts w:ascii="Times New Roman" w:hAnsi="Times New Roman"/>
          <w:b/>
          <w:sz w:val="30"/>
          <w:szCs w:val="30"/>
        </w:rPr>
        <w:t xml:space="preserve">    </w:t>
      </w:r>
      <w:r>
        <w:rPr>
          <w:rFonts w:hint="eastAsia" w:ascii="Times New Roman" w:hAnsi="Times New Roman"/>
          <w:b/>
          <w:sz w:val="30"/>
          <w:szCs w:val="30"/>
        </w:rPr>
        <w:t>其他事项</w:t>
      </w:r>
      <w:bookmarkEnd w:id="48"/>
      <w:bookmarkEnd w:id="49"/>
      <w:bookmarkEnd w:id="50"/>
    </w:p>
    <w:p w14:paraId="2C164119">
      <w:pPr>
        <w:pStyle w:val="15"/>
        <w:spacing w:line="400" w:lineRule="exact"/>
        <w:rPr>
          <w:rFonts w:hint="eastAsia" w:hAnsi="宋体"/>
          <w:b/>
          <w:sz w:val="24"/>
          <w:szCs w:val="24"/>
        </w:rPr>
      </w:pPr>
      <w:r>
        <w:rPr>
          <w:rFonts w:hint="eastAsia" w:hAnsi="宋体"/>
          <w:b/>
          <w:sz w:val="24"/>
          <w:szCs w:val="24"/>
        </w:rPr>
        <w:t>26. 解释权</w:t>
      </w:r>
    </w:p>
    <w:p w14:paraId="6CCC1420">
      <w:pPr>
        <w:pStyle w:val="15"/>
        <w:spacing w:line="400" w:lineRule="exact"/>
        <w:ind w:firstLine="420"/>
        <w:jc w:val="left"/>
        <w:rPr>
          <w:rFonts w:hint="eastAsia" w:hAnsi="宋体"/>
        </w:rPr>
      </w:pPr>
      <w:r>
        <w:rPr>
          <w:rFonts w:hint="eastAsia" w:hAnsi="宋体"/>
        </w:rPr>
        <w:t>本询价通知书参照《中华人民共和国政府采购法》、《</w:t>
      </w:r>
      <w:r>
        <w:rPr>
          <w:rFonts w:hAnsi="宋体"/>
        </w:rPr>
        <w:t>政府采购非招标采购方式管理办法</w:t>
      </w:r>
      <w:r>
        <w:rPr>
          <w:rFonts w:hint="eastAsia" w:hAnsi="宋体"/>
        </w:rPr>
        <w:t>》及相关法律法规编制，解释权属采购人。</w:t>
      </w:r>
    </w:p>
    <w:p w14:paraId="6C2D0ABB">
      <w:pPr>
        <w:pStyle w:val="15"/>
        <w:spacing w:line="400" w:lineRule="exact"/>
        <w:jc w:val="left"/>
        <w:rPr>
          <w:rFonts w:hint="eastAsia" w:hAnsi="宋体"/>
          <w:b/>
          <w:bCs/>
          <w:sz w:val="24"/>
          <w:szCs w:val="24"/>
        </w:rPr>
      </w:pPr>
      <w:r>
        <w:rPr>
          <w:rFonts w:hint="eastAsia" w:hAnsi="宋体"/>
          <w:b/>
          <w:bCs/>
          <w:sz w:val="24"/>
          <w:szCs w:val="24"/>
        </w:rPr>
        <w:t>27. 需要补充的其他内容</w:t>
      </w:r>
    </w:p>
    <w:p w14:paraId="1701928F">
      <w:pPr>
        <w:pStyle w:val="15"/>
        <w:spacing w:line="400" w:lineRule="exact"/>
        <w:ind w:firstLine="420"/>
        <w:jc w:val="left"/>
        <w:rPr>
          <w:rFonts w:hint="eastAsia" w:hAnsi="宋体"/>
        </w:rPr>
      </w:pPr>
      <w:r>
        <w:rPr>
          <w:rFonts w:hint="eastAsia" w:hAnsi="宋体"/>
        </w:rPr>
        <w:t>需要补充的其他内容：见供应商须知前附表。</w:t>
      </w:r>
    </w:p>
    <w:p w14:paraId="32603DB5">
      <w:pPr>
        <w:pStyle w:val="15"/>
        <w:jc w:val="center"/>
        <w:outlineLvl w:val="0"/>
        <w:rPr>
          <w:rFonts w:ascii="Times New Roman" w:hAnsi="Times New Roman"/>
          <w:b/>
          <w:sz w:val="36"/>
        </w:rPr>
      </w:pPr>
      <w:bookmarkStart w:id="51" w:name="_Toc388475114"/>
      <w:bookmarkStart w:id="52" w:name="_Toc213325924"/>
      <w:bookmarkStart w:id="53" w:name="_Toc213206175"/>
      <w:r>
        <w:rPr>
          <w:rFonts w:ascii="Times New Roman" w:hAnsi="Times New Roman"/>
          <w:b/>
          <w:sz w:val="36"/>
        </w:rPr>
        <w:br w:type="page"/>
      </w:r>
    </w:p>
    <w:p w14:paraId="312C26B7">
      <w:pPr>
        <w:pStyle w:val="29"/>
        <w:rPr>
          <w:sz w:val="36"/>
        </w:rPr>
      </w:pPr>
      <w:bookmarkStart w:id="54" w:name="_Toc26525689"/>
      <w:bookmarkStart w:id="55" w:name="_Toc26525592"/>
    </w:p>
    <w:p w14:paraId="05D60BC8">
      <w:pPr>
        <w:pStyle w:val="29"/>
        <w:rPr>
          <w:rFonts w:hint="eastAsia" w:hAnsi="宋体"/>
        </w:rPr>
      </w:pPr>
      <w:r>
        <w:rPr>
          <w:rFonts w:hint="eastAsia"/>
          <w:sz w:val="36"/>
        </w:rPr>
        <w:t>第五章</w:t>
      </w:r>
      <w:r>
        <w:rPr>
          <w:sz w:val="36"/>
        </w:rPr>
        <w:t xml:space="preserve">  </w:t>
      </w:r>
      <w:r>
        <w:rPr>
          <w:rFonts w:hint="eastAsia"/>
          <w:sz w:val="36"/>
        </w:rPr>
        <w:t>响应文件格式</w:t>
      </w:r>
      <w:bookmarkEnd w:id="51"/>
      <w:bookmarkEnd w:id="52"/>
      <w:bookmarkEnd w:id="53"/>
      <w:bookmarkEnd w:id="54"/>
      <w:bookmarkEnd w:id="55"/>
      <w:r>
        <w:rPr>
          <w:rFonts w:hint="eastAsia" w:hAnsi="宋体"/>
        </w:rPr>
        <w:t xml:space="preserve"> </w:t>
      </w:r>
    </w:p>
    <w:p w14:paraId="7F8EAE33">
      <w:pPr>
        <w:pStyle w:val="15"/>
        <w:spacing w:line="500" w:lineRule="exact"/>
        <w:rPr>
          <w:rFonts w:ascii="Times New Roman" w:hAnsi="Times New Roman"/>
          <w:b/>
        </w:rPr>
      </w:pPr>
    </w:p>
    <w:p w14:paraId="1FBDE3B9">
      <w:pPr>
        <w:spacing w:line="240" w:lineRule="atLeast"/>
        <w:jc w:val="center"/>
        <w:rPr>
          <w:rFonts w:hint="eastAsia" w:ascii="宋体" w:hAnsi="宋体"/>
          <w:b/>
          <w:sz w:val="32"/>
          <w:szCs w:val="32"/>
        </w:rPr>
      </w:pPr>
    </w:p>
    <w:p w14:paraId="52D5FA29">
      <w:pPr>
        <w:spacing w:line="240" w:lineRule="atLeast"/>
        <w:jc w:val="center"/>
        <w:rPr>
          <w:rFonts w:hint="eastAsia" w:ascii="宋体" w:hAnsi="宋体"/>
          <w:b/>
          <w:sz w:val="32"/>
          <w:szCs w:val="32"/>
        </w:rPr>
      </w:pPr>
      <w:r>
        <w:rPr>
          <w:rFonts w:hint="eastAsia" w:ascii="宋体" w:hAnsi="宋体"/>
          <w:b/>
          <w:sz w:val="44"/>
          <w:szCs w:val="44"/>
        </w:rPr>
        <w:t>响 应 文 件</w:t>
      </w:r>
      <w:r>
        <w:rPr>
          <w:rFonts w:hint="eastAsia" w:ascii="宋体" w:hAnsi="宋体"/>
          <w:b/>
          <w:sz w:val="32"/>
          <w:szCs w:val="32"/>
        </w:rPr>
        <w:t xml:space="preserve"> </w:t>
      </w:r>
      <w:r>
        <w:rPr>
          <w:rFonts w:hint="eastAsia" w:ascii="宋体" w:hAnsi="宋体"/>
          <w:szCs w:val="21"/>
        </w:rPr>
        <w:t>(封面）</w:t>
      </w:r>
    </w:p>
    <w:p w14:paraId="75EADB72">
      <w:pPr>
        <w:spacing w:line="360" w:lineRule="auto"/>
        <w:jc w:val="center"/>
        <w:rPr>
          <w:rFonts w:hint="eastAsia" w:ascii="宋体" w:hAnsi="宋体"/>
          <w:szCs w:val="21"/>
        </w:rPr>
      </w:pPr>
    </w:p>
    <w:p w14:paraId="4DF19B79">
      <w:pPr>
        <w:spacing w:line="360" w:lineRule="auto"/>
        <w:jc w:val="center"/>
        <w:rPr>
          <w:rFonts w:hint="eastAsia" w:ascii="宋体" w:hAnsi="宋体"/>
          <w:szCs w:val="21"/>
        </w:rPr>
      </w:pPr>
    </w:p>
    <w:p w14:paraId="48E662EC">
      <w:pPr>
        <w:spacing w:line="360" w:lineRule="auto"/>
        <w:jc w:val="center"/>
        <w:rPr>
          <w:rFonts w:hint="eastAsia" w:ascii="宋体" w:hAnsi="宋体"/>
          <w:szCs w:val="21"/>
        </w:rPr>
      </w:pPr>
    </w:p>
    <w:p w14:paraId="496DDC23">
      <w:pPr>
        <w:spacing w:line="360" w:lineRule="auto"/>
        <w:jc w:val="center"/>
        <w:rPr>
          <w:rFonts w:hint="eastAsia" w:ascii="宋体" w:hAnsi="宋体"/>
          <w:szCs w:val="21"/>
        </w:rPr>
      </w:pPr>
    </w:p>
    <w:p w14:paraId="16A313D8">
      <w:pPr>
        <w:spacing w:line="360" w:lineRule="auto"/>
        <w:jc w:val="center"/>
        <w:rPr>
          <w:rFonts w:hint="eastAsia" w:ascii="宋体" w:hAnsi="宋体"/>
          <w:szCs w:val="21"/>
        </w:rPr>
      </w:pPr>
    </w:p>
    <w:p w14:paraId="093CF2E1">
      <w:pPr>
        <w:spacing w:line="360" w:lineRule="auto"/>
        <w:jc w:val="center"/>
        <w:rPr>
          <w:rFonts w:hint="eastAsia" w:ascii="宋体" w:hAnsi="宋体"/>
          <w:szCs w:val="21"/>
        </w:rPr>
      </w:pPr>
    </w:p>
    <w:p w14:paraId="023E5811">
      <w:pPr>
        <w:spacing w:line="360" w:lineRule="auto"/>
        <w:jc w:val="center"/>
        <w:rPr>
          <w:rFonts w:hint="eastAsia" w:ascii="宋体" w:hAnsi="宋体"/>
          <w:szCs w:val="21"/>
        </w:rPr>
      </w:pPr>
    </w:p>
    <w:p w14:paraId="2CC52BBD">
      <w:pPr>
        <w:spacing w:line="360" w:lineRule="auto"/>
        <w:jc w:val="center"/>
        <w:rPr>
          <w:rFonts w:hint="eastAsia" w:ascii="宋体" w:hAnsi="宋体"/>
          <w:szCs w:val="21"/>
        </w:rPr>
      </w:pPr>
    </w:p>
    <w:p w14:paraId="232BC7E8">
      <w:pPr>
        <w:spacing w:line="360" w:lineRule="auto"/>
        <w:jc w:val="center"/>
        <w:rPr>
          <w:rFonts w:hint="eastAsia" w:ascii="宋体" w:hAnsi="宋体"/>
          <w:szCs w:val="21"/>
        </w:rPr>
      </w:pPr>
    </w:p>
    <w:p w14:paraId="61A0DC61">
      <w:pPr>
        <w:spacing w:line="360" w:lineRule="auto"/>
        <w:jc w:val="left"/>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733371EB">
      <w:pPr>
        <w:tabs>
          <w:tab w:val="left" w:pos="3240"/>
        </w:tabs>
        <w:spacing w:line="360" w:lineRule="auto"/>
        <w:jc w:val="left"/>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17A627CE">
      <w:pPr>
        <w:tabs>
          <w:tab w:val="left" w:pos="2625"/>
        </w:tabs>
        <w:spacing w:line="360" w:lineRule="auto"/>
        <w:jc w:val="center"/>
        <w:rPr>
          <w:rFonts w:hint="eastAsia" w:ascii="宋体" w:hAnsi="宋体"/>
          <w:szCs w:val="21"/>
        </w:rPr>
      </w:pPr>
    </w:p>
    <w:p w14:paraId="5C51BECF">
      <w:pPr>
        <w:tabs>
          <w:tab w:val="left" w:pos="2625"/>
        </w:tabs>
        <w:spacing w:line="360" w:lineRule="auto"/>
        <w:jc w:val="center"/>
        <w:rPr>
          <w:rFonts w:hint="eastAsia" w:ascii="宋体" w:hAnsi="宋体"/>
          <w:szCs w:val="21"/>
        </w:rPr>
      </w:pPr>
    </w:p>
    <w:p w14:paraId="4711F526">
      <w:pPr>
        <w:spacing w:line="360" w:lineRule="auto"/>
        <w:jc w:val="center"/>
        <w:rPr>
          <w:rFonts w:hint="eastAsia" w:ascii="宋体" w:hAnsi="宋体"/>
          <w:szCs w:val="21"/>
        </w:rPr>
      </w:pPr>
      <w:r>
        <w:rPr>
          <w:rFonts w:hint="eastAsia" w:ascii="宋体" w:hAnsi="宋体"/>
          <w:szCs w:val="21"/>
        </w:rPr>
        <w:t xml:space="preserve">                                        （供应商名称）</w:t>
      </w:r>
    </w:p>
    <w:p w14:paraId="16F68681">
      <w:pPr>
        <w:spacing w:line="360" w:lineRule="auto"/>
        <w:ind w:firstLine="6111" w:firstLineChars="291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0A92B239">
      <w:pPr>
        <w:pStyle w:val="15"/>
        <w:spacing w:line="500" w:lineRule="exact"/>
        <w:rPr>
          <w:rFonts w:ascii="Times New Roman" w:hAnsi="Times New Roman"/>
          <w:b/>
        </w:rPr>
      </w:pPr>
    </w:p>
    <w:p w14:paraId="38CBE064">
      <w:pPr>
        <w:pStyle w:val="15"/>
        <w:spacing w:line="500" w:lineRule="exact"/>
        <w:rPr>
          <w:rFonts w:ascii="Times New Roman" w:hAnsi="Times New Roman"/>
          <w:b/>
        </w:rPr>
      </w:pPr>
    </w:p>
    <w:p w14:paraId="006C3233">
      <w:pPr>
        <w:pStyle w:val="15"/>
        <w:spacing w:line="500" w:lineRule="exact"/>
        <w:rPr>
          <w:rFonts w:ascii="Times New Roman" w:hAnsi="Times New Roman"/>
          <w:b/>
        </w:rPr>
      </w:pPr>
    </w:p>
    <w:p w14:paraId="51CE8825">
      <w:pPr>
        <w:pStyle w:val="15"/>
        <w:spacing w:line="500" w:lineRule="exact"/>
        <w:rPr>
          <w:rFonts w:ascii="Times New Roman" w:hAnsi="Times New Roman"/>
          <w:b/>
        </w:rPr>
      </w:pPr>
    </w:p>
    <w:p w14:paraId="7B49E76E">
      <w:pPr>
        <w:pStyle w:val="15"/>
        <w:spacing w:line="500" w:lineRule="exact"/>
        <w:rPr>
          <w:rFonts w:ascii="Times New Roman" w:hAnsi="Times New Roman"/>
          <w:b/>
        </w:rPr>
      </w:pPr>
    </w:p>
    <w:p w14:paraId="5D405328">
      <w:pPr>
        <w:pStyle w:val="15"/>
        <w:spacing w:line="500" w:lineRule="exact"/>
        <w:rPr>
          <w:rFonts w:ascii="Times New Roman" w:hAnsi="Times New Roman"/>
          <w:b/>
        </w:rPr>
      </w:pPr>
    </w:p>
    <w:p w14:paraId="07C30A77">
      <w:pPr>
        <w:pStyle w:val="15"/>
        <w:spacing w:line="500" w:lineRule="exact"/>
        <w:rPr>
          <w:rFonts w:ascii="Times New Roman" w:hAnsi="Times New Roman"/>
          <w:b/>
        </w:rPr>
      </w:pPr>
    </w:p>
    <w:p w14:paraId="60751E0B">
      <w:pPr>
        <w:rPr>
          <w:rFonts w:ascii="Times New Roman" w:hAnsi="Times New Roman"/>
          <w:b/>
        </w:rPr>
      </w:pPr>
      <w:r>
        <w:rPr>
          <w:rFonts w:hint="eastAsia" w:ascii="Times New Roman" w:hAnsi="Times New Roman"/>
          <w:b/>
        </w:rPr>
        <w:br w:type="page"/>
      </w:r>
    </w:p>
    <w:p w14:paraId="080E6949">
      <w:pPr>
        <w:pStyle w:val="15"/>
        <w:spacing w:line="500" w:lineRule="exact"/>
        <w:rPr>
          <w:rFonts w:ascii="Times New Roman" w:hAnsi="Times New Roman"/>
          <w:b/>
        </w:rPr>
      </w:pPr>
      <w:r>
        <w:rPr>
          <w:rFonts w:hint="eastAsia" w:ascii="Times New Roman" w:hAnsi="Times New Roman"/>
          <w:b/>
        </w:rPr>
        <w:t>格式</w:t>
      </w:r>
      <w:r>
        <w:rPr>
          <w:rFonts w:ascii="Times New Roman" w:hAnsi="Times New Roman"/>
          <w:b/>
        </w:rPr>
        <w:t>1</w:t>
      </w:r>
      <w:r>
        <w:rPr>
          <w:rFonts w:hint="eastAsia" w:ascii="Times New Roman" w:hAnsi="Times New Roman"/>
          <w:b/>
        </w:rPr>
        <w:t>：</w:t>
      </w:r>
    </w:p>
    <w:p w14:paraId="2BE9CE77">
      <w:pPr>
        <w:pStyle w:val="15"/>
        <w:spacing w:line="500" w:lineRule="exact"/>
        <w:jc w:val="center"/>
        <w:rPr>
          <w:rFonts w:ascii="Times New Roman" w:hAnsi="Times New Roman"/>
          <w:b/>
          <w:bCs/>
          <w:sz w:val="30"/>
          <w:szCs w:val="30"/>
        </w:rPr>
      </w:pPr>
      <w:r>
        <w:rPr>
          <w:rFonts w:hint="eastAsia" w:ascii="Times New Roman" w:hAnsi="Times New Roman"/>
          <w:b/>
          <w:bCs/>
          <w:sz w:val="30"/>
          <w:szCs w:val="30"/>
        </w:rPr>
        <w:t>询价函（格式）</w:t>
      </w:r>
    </w:p>
    <w:p w14:paraId="43A286DE">
      <w:pPr>
        <w:pStyle w:val="15"/>
        <w:spacing w:line="440" w:lineRule="exact"/>
        <w:rPr>
          <w:rFonts w:ascii="Times New Roman" w:hAnsi="Times New Roman"/>
          <w:sz w:val="32"/>
        </w:rPr>
      </w:pPr>
    </w:p>
    <w:p w14:paraId="4D1CD21B">
      <w:pPr>
        <w:pStyle w:val="15"/>
        <w:spacing w:line="440" w:lineRule="exact"/>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u w:val="single"/>
        </w:rPr>
        <w:t>广西壮族自治区皮肤病医院</w:t>
      </w:r>
      <w:r>
        <w:rPr>
          <w:rFonts w:ascii="Times New Roman" w:hAnsi="Times New Roman"/>
          <w:u w:val="single"/>
        </w:rPr>
        <w:t xml:space="preserve"> </w:t>
      </w:r>
      <w:r>
        <w:rPr>
          <w:rFonts w:hint="eastAsia" w:ascii="Times New Roman" w:hAnsi="Times New Roman"/>
        </w:rPr>
        <w:t>（采购人名称）</w:t>
      </w:r>
    </w:p>
    <w:p w14:paraId="65B53F61">
      <w:pPr>
        <w:pStyle w:val="15"/>
        <w:spacing w:line="440" w:lineRule="exact"/>
        <w:ind w:firstLine="420" w:firstLineChars="200"/>
        <w:rPr>
          <w:rFonts w:ascii="Times New Roman" w:hAnsi="Times New Roman"/>
        </w:rPr>
      </w:pPr>
    </w:p>
    <w:p w14:paraId="754D69D1">
      <w:pPr>
        <w:pStyle w:val="15"/>
        <w:spacing w:line="440" w:lineRule="exact"/>
        <w:ind w:firstLine="420" w:firstLineChars="200"/>
        <w:rPr>
          <w:rFonts w:ascii="Times New Roman" w:hAnsi="Times New Roman"/>
        </w:rPr>
      </w:pPr>
      <w:r>
        <w:rPr>
          <w:rFonts w:hint="eastAsia"/>
        </w:rPr>
        <w:t>我方已仔细阅读了贵方组织的</w:t>
      </w:r>
      <w:r>
        <w:rPr>
          <w:rFonts w:hint="eastAsia"/>
          <w:u w:val="single"/>
        </w:rPr>
        <w:t xml:space="preserve">                </w:t>
      </w:r>
      <w:r>
        <w:rPr>
          <w:rFonts w:hint="eastAsia"/>
        </w:rPr>
        <w:t>项目（项目编号：</w:t>
      </w:r>
      <w:r>
        <w:rPr>
          <w:rFonts w:hint="eastAsia" w:hAnsi="宋体"/>
          <w:u w:val="single"/>
        </w:rPr>
        <w:t xml:space="preserve">             </w:t>
      </w:r>
      <w:r>
        <w:rPr>
          <w:rFonts w:hint="eastAsia"/>
        </w:rPr>
        <w:t xml:space="preserve">）的询价通知书的全部内容，现正式递交下述文件参加贵方组织的本次采购活动： </w:t>
      </w:r>
    </w:p>
    <w:p w14:paraId="35E16140">
      <w:pPr>
        <w:pStyle w:val="15"/>
        <w:spacing w:line="440" w:lineRule="exact"/>
        <w:ind w:firstLine="420" w:firstLineChars="200"/>
        <w:rPr>
          <w:rFonts w:ascii="Times New Roman" w:hAnsi="Times New Roman"/>
        </w:rPr>
      </w:pPr>
      <w:r>
        <w:rPr>
          <w:rFonts w:hint="eastAsia"/>
        </w:rPr>
        <w:t>一、报价文件正本一份，副本</w:t>
      </w:r>
      <w:r>
        <w:rPr>
          <w:rFonts w:hint="eastAsia"/>
          <w:u w:val="single"/>
        </w:rPr>
        <w:t xml:space="preserve">   </w:t>
      </w:r>
      <w:r>
        <w:rPr>
          <w:rFonts w:hint="eastAsia"/>
        </w:rPr>
        <w:t>份（包含按供应商须知第10.1.1项要求提交的全部文件）；</w:t>
      </w:r>
    </w:p>
    <w:p w14:paraId="225CA480">
      <w:pPr>
        <w:pStyle w:val="15"/>
        <w:spacing w:line="440" w:lineRule="exact"/>
        <w:ind w:firstLine="420" w:firstLineChars="200"/>
        <w:rPr>
          <w:rFonts w:ascii="Times New Roman" w:hAnsi="Times New Roman"/>
        </w:rPr>
      </w:pPr>
      <w:r>
        <w:rPr>
          <w:rFonts w:hint="eastAsia"/>
        </w:rPr>
        <w:t>二、资格文件正本一份，副本</w:t>
      </w:r>
      <w:r>
        <w:rPr>
          <w:rFonts w:hint="eastAsia"/>
          <w:u w:val="single"/>
        </w:rPr>
        <w:t xml:space="preserve">   </w:t>
      </w:r>
      <w:r>
        <w:rPr>
          <w:rFonts w:hint="eastAsia"/>
        </w:rPr>
        <w:t>份（包含按供应商须知第10.1.1项要求提交的全部文件）；</w:t>
      </w:r>
    </w:p>
    <w:p w14:paraId="571F8A94">
      <w:pPr>
        <w:pStyle w:val="15"/>
        <w:spacing w:line="440" w:lineRule="exact"/>
        <w:ind w:firstLine="420" w:firstLineChars="200"/>
        <w:rPr>
          <w:rFonts w:ascii="Times New Roman" w:hAnsi="Times New Roman"/>
        </w:rPr>
      </w:pPr>
      <w:r>
        <w:rPr>
          <w:rFonts w:hint="eastAsia"/>
        </w:rPr>
        <w:t>三、商务</w:t>
      </w:r>
      <w:r>
        <w:rPr>
          <w:rFonts w:hint="eastAsia" w:hAnsi="宋体"/>
        </w:rPr>
        <w:t>技术</w:t>
      </w:r>
      <w:r>
        <w:rPr>
          <w:rFonts w:hint="eastAsia"/>
        </w:rPr>
        <w:t>文件正本一份，副本</w:t>
      </w:r>
      <w:r>
        <w:rPr>
          <w:rFonts w:hint="eastAsia"/>
          <w:u w:val="single"/>
        </w:rPr>
        <w:t xml:space="preserve">   </w:t>
      </w:r>
      <w:r>
        <w:rPr>
          <w:rFonts w:hint="eastAsia"/>
        </w:rPr>
        <w:t>份（包含按供应商须知第</w:t>
      </w:r>
      <w:r>
        <w:rPr>
          <w:rFonts w:hint="eastAsia" w:hAnsi="宋体"/>
        </w:rPr>
        <w:t>10.1.3、</w:t>
      </w:r>
      <w:r>
        <w:rPr>
          <w:rFonts w:hint="eastAsia"/>
        </w:rPr>
        <w:t>10.1.2项要求提交的全部文件）；</w:t>
      </w:r>
    </w:p>
    <w:p w14:paraId="701445ED">
      <w:pPr>
        <w:pStyle w:val="15"/>
        <w:spacing w:line="440" w:lineRule="exact"/>
        <w:ind w:firstLine="420" w:firstLineChars="200"/>
        <w:rPr>
          <w:rFonts w:ascii="Times New Roman" w:hAnsi="Times New Roman"/>
        </w:rPr>
      </w:pPr>
      <w:r>
        <w:rPr>
          <w:rFonts w:hint="eastAsia"/>
        </w:rPr>
        <w:t>据此函，签字人兹宣布：</w:t>
      </w:r>
    </w:p>
    <w:p w14:paraId="54CB8018">
      <w:pPr>
        <w:pStyle w:val="15"/>
        <w:spacing w:line="440" w:lineRule="exact"/>
        <w:ind w:firstLine="420" w:firstLineChars="20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元)的询价总报价，提交服务成果时间（无分标时填写）</w:t>
      </w:r>
      <w:r>
        <w:rPr>
          <w:rFonts w:hint="eastAsia"/>
          <w:u w:val="single"/>
        </w:rPr>
        <w:t xml:space="preserve">              </w:t>
      </w:r>
      <w:r>
        <w:rPr>
          <w:rFonts w:hint="eastAsia"/>
        </w:rPr>
        <w:t>，提供本项目</w:t>
      </w:r>
      <w:r>
        <w:rPr>
          <w:rFonts w:hint="eastAsia" w:hAnsi="Times New Roman"/>
        </w:rPr>
        <w:t>询价通知书第二章</w:t>
      </w:r>
      <w:r>
        <w:rPr>
          <w:rFonts w:hint="eastAsia"/>
        </w:rPr>
        <w:t>“项目需求一览表”中相应的采购内容。</w:t>
      </w:r>
    </w:p>
    <w:p w14:paraId="1DFE013F">
      <w:pPr>
        <w:pStyle w:val="15"/>
        <w:spacing w:line="440" w:lineRule="exact"/>
        <w:ind w:firstLine="420" w:firstLineChars="200"/>
      </w:pPr>
      <w:r>
        <w:rPr>
          <w:rFonts w:hint="eastAsia"/>
        </w:rPr>
        <w:t>2、我方同意自本项目询价通知书“供应商须知”第15.1项规定的递交响应文件截止时间起遵循</w:t>
      </w:r>
      <w:r>
        <w:rPr>
          <w:rFonts w:hint="eastAsia" w:hAnsi="宋体"/>
        </w:rPr>
        <w:t>本询价函</w:t>
      </w:r>
      <w:r>
        <w:rPr>
          <w:rFonts w:hint="eastAsia"/>
        </w:rPr>
        <w:t>，并承诺在“供应商须知”第12.1项规定的询价有效期内不修改、撤销响应文件。</w:t>
      </w:r>
    </w:p>
    <w:p w14:paraId="34829046">
      <w:pPr>
        <w:pStyle w:val="15"/>
        <w:spacing w:line="440" w:lineRule="exact"/>
        <w:ind w:firstLine="420" w:firstLineChars="200"/>
      </w:pPr>
      <w:r>
        <w:rPr>
          <w:rFonts w:hint="eastAsia"/>
        </w:rPr>
        <w:t>3、我方在此声明，所递交的响应文件及有关资料内容完整、真实和准确。</w:t>
      </w:r>
    </w:p>
    <w:p w14:paraId="0FE5A4B9">
      <w:pPr>
        <w:pStyle w:val="15"/>
        <w:spacing w:line="440" w:lineRule="exact"/>
        <w:ind w:firstLine="420" w:firstLineChars="200"/>
      </w:pPr>
      <w:r>
        <w:rPr>
          <w:rFonts w:hint="eastAsia"/>
        </w:rPr>
        <w:t>4、如本项目采购内容涉及须符合国家强制规定的，我方承诺我方本次询价均符合国家有关强制规定。</w:t>
      </w:r>
    </w:p>
    <w:p w14:paraId="77ED1822">
      <w:pPr>
        <w:pStyle w:val="15"/>
        <w:spacing w:line="440" w:lineRule="exact"/>
        <w:ind w:firstLine="420" w:firstLineChars="200"/>
      </w:pPr>
      <w:r>
        <w:rPr>
          <w:rFonts w:hint="eastAsia"/>
        </w:rPr>
        <w:t>5、我方承诺已经具备《中华人民共和国政府采购法》中规定的参加采购活动的供应商应当具备的条件：</w:t>
      </w:r>
    </w:p>
    <w:p w14:paraId="5DC3C2C4">
      <w:pPr>
        <w:pStyle w:val="15"/>
        <w:numPr>
          <w:ilvl w:val="0"/>
          <w:numId w:val="2"/>
        </w:numPr>
        <w:tabs>
          <w:tab w:val="left" w:pos="945"/>
        </w:tabs>
        <w:spacing w:line="440" w:lineRule="exact"/>
        <w:ind w:left="0" w:firstLine="420" w:firstLineChars="200"/>
      </w:pPr>
      <w:r>
        <w:rPr>
          <w:rFonts w:hint="eastAsia"/>
        </w:rPr>
        <w:t>具有独立承担民事责任的能力；</w:t>
      </w:r>
    </w:p>
    <w:p w14:paraId="3A13C121">
      <w:pPr>
        <w:pStyle w:val="15"/>
        <w:numPr>
          <w:ilvl w:val="0"/>
          <w:numId w:val="2"/>
        </w:numPr>
        <w:tabs>
          <w:tab w:val="left" w:pos="945"/>
        </w:tabs>
        <w:spacing w:line="440" w:lineRule="exact"/>
        <w:ind w:left="0" w:firstLine="420" w:firstLineChars="200"/>
      </w:pPr>
      <w:r>
        <w:rPr>
          <w:rFonts w:hint="eastAsia"/>
        </w:rPr>
        <w:t>具有良好的商业信誉和健全的财务会计制度；</w:t>
      </w:r>
    </w:p>
    <w:p w14:paraId="22E4E65B">
      <w:pPr>
        <w:pStyle w:val="15"/>
        <w:numPr>
          <w:ilvl w:val="0"/>
          <w:numId w:val="2"/>
        </w:numPr>
        <w:tabs>
          <w:tab w:val="left" w:pos="945"/>
        </w:tabs>
        <w:spacing w:line="440" w:lineRule="exact"/>
        <w:ind w:left="0" w:firstLine="420" w:firstLineChars="200"/>
      </w:pPr>
      <w:r>
        <w:rPr>
          <w:rFonts w:hint="eastAsia"/>
        </w:rPr>
        <w:t>具有履行合同所必需的设备和专业技术能力；</w:t>
      </w:r>
    </w:p>
    <w:p w14:paraId="426602F5">
      <w:pPr>
        <w:pStyle w:val="15"/>
        <w:numPr>
          <w:ilvl w:val="0"/>
          <w:numId w:val="2"/>
        </w:numPr>
        <w:tabs>
          <w:tab w:val="left" w:pos="945"/>
        </w:tabs>
        <w:spacing w:line="440" w:lineRule="exact"/>
        <w:ind w:left="0" w:firstLine="420" w:firstLineChars="200"/>
      </w:pPr>
      <w:r>
        <w:rPr>
          <w:rFonts w:hint="eastAsia"/>
        </w:rPr>
        <w:t>有依法缴纳税收和社会保障资金的良好记录；</w:t>
      </w:r>
    </w:p>
    <w:p w14:paraId="5E8C38EF">
      <w:pPr>
        <w:pStyle w:val="15"/>
        <w:numPr>
          <w:ilvl w:val="0"/>
          <w:numId w:val="2"/>
        </w:numPr>
        <w:tabs>
          <w:tab w:val="left" w:pos="945"/>
        </w:tabs>
        <w:spacing w:line="440" w:lineRule="exact"/>
        <w:ind w:left="0" w:firstLine="420" w:firstLineChars="200"/>
      </w:pPr>
      <w:r>
        <w:rPr>
          <w:rFonts w:hint="eastAsia"/>
        </w:rPr>
        <w:t>参加政府采购活动前三年内，在经营活动中没有重大违法记录；</w:t>
      </w:r>
    </w:p>
    <w:p w14:paraId="4471110D">
      <w:pPr>
        <w:pStyle w:val="15"/>
        <w:numPr>
          <w:ilvl w:val="0"/>
          <w:numId w:val="2"/>
        </w:numPr>
        <w:tabs>
          <w:tab w:val="left" w:pos="945"/>
        </w:tabs>
        <w:spacing w:line="440" w:lineRule="exact"/>
        <w:ind w:left="0" w:firstLine="420" w:firstLineChars="200"/>
      </w:pPr>
      <w:r>
        <w:rPr>
          <w:rFonts w:hint="eastAsia"/>
        </w:rPr>
        <w:t>法律、行政法规规定的其他条件。</w:t>
      </w:r>
    </w:p>
    <w:p w14:paraId="40A7EC99">
      <w:pPr>
        <w:pStyle w:val="15"/>
        <w:spacing w:line="440" w:lineRule="exact"/>
        <w:ind w:firstLine="420" w:firstLineChars="200"/>
      </w:pPr>
      <w:r>
        <w:rPr>
          <w:rFonts w:hint="eastAsia"/>
        </w:rPr>
        <w:t>6、如我方成交，我方承诺在收到成交通知书后，在成交通知书规定的期限内，</w:t>
      </w:r>
      <w:r>
        <w:rPr>
          <w:rFonts w:hint="eastAsia" w:hAnsi="宋体"/>
        </w:rPr>
        <w:t>根据询价通知书、我方的响应文件及有关澄清承诺书的要求按第六章“合同条款及格式”与采购人订立书面合同，并按照合同约定</w:t>
      </w:r>
      <w:r>
        <w:rPr>
          <w:rFonts w:hint="eastAsia"/>
        </w:rPr>
        <w:t>承担完成合同的责任和义务。</w:t>
      </w:r>
    </w:p>
    <w:p w14:paraId="052C915D">
      <w:pPr>
        <w:pStyle w:val="15"/>
        <w:spacing w:line="440" w:lineRule="exact"/>
        <w:ind w:firstLine="420" w:firstLineChars="200"/>
      </w:pPr>
      <w:r>
        <w:rPr>
          <w:rFonts w:hint="eastAsia"/>
        </w:rPr>
        <w:t>7、我方已详细审核询价通知书，我方知道必须放弃提出含糊不清或误解问题的权利。</w:t>
      </w:r>
    </w:p>
    <w:p w14:paraId="19D13FDB">
      <w:pPr>
        <w:pStyle w:val="15"/>
        <w:spacing w:line="440" w:lineRule="exact"/>
        <w:ind w:firstLine="420" w:firstLineChars="200"/>
      </w:pPr>
      <w:r>
        <w:rPr>
          <w:rFonts w:hint="eastAsia"/>
        </w:rPr>
        <w:t>8、我方承诺满足询价通知书第六章《采购合同书》中的条款，承担完成合同的责任和义务。</w:t>
      </w:r>
    </w:p>
    <w:p w14:paraId="0B8B6856">
      <w:pPr>
        <w:pStyle w:val="15"/>
        <w:spacing w:line="440" w:lineRule="exact"/>
        <w:ind w:firstLine="420" w:firstLineChars="200"/>
      </w:pPr>
      <w:r>
        <w:rPr>
          <w:rFonts w:hint="eastAsia"/>
        </w:rPr>
        <w:t>9、我方同意应贵方要求提供与本询价有关的任何数据或资料。若贵方需要，我方愿意提供我方作出的一切承诺的证明材料。</w:t>
      </w:r>
    </w:p>
    <w:p w14:paraId="7E2E726C">
      <w:pPr>
        <w:pStyle w:val="15"/>
        <w:spacing w:line="440" w:lineRule="exact"/>
        <w:ind w:firstLine="420" w:firstLineChars="200"/>
      </w:pPr>
      <w:r>
        <w:rPr>
          <w:rFonts w:hint="eastAsia"/>
        </w:rPr>
        <w:t>10、我方完全理解贵方不一定接受询价报价最低的供应商为成交供应商的行为。</w:t>
      </w:r>
    </w:p>
    <w:p w14:paraId="56E88880">
      <w:pPr>
        <w:pStyle w:val="15"/>
        <w:spacing w:line="440" w:lineRule="exact"/>
        <w:ind w:firstLine="420" w:firstLineChars="200"/>
      </w:pPr>
      <w:r>
        <w:rPr>
          <w:rFonts w:hint="eastAsia"/>
        </w:rPr>
        <w:t>11、我方将严格遵守《中华人民共和国政府采购法》第七十七条的规定，即供应商有下列情形之一的，处以采购金额千分之五以上千分之十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31C98CAA">
      <w:pPr>
        <w:pStyle w:val="15"/>
        <w:numPr>
          <w:ilvl w:val="0"/>
          <w:numId w:val="3"/>
        </w:numPr>
        <w:tabs>
          <w:tab w:val="left" w:pos="945"/>
        </w:tabs>
        <w:spacing w:line="440" w:lineRule="exact"/>
        <w:ind w:left="0" w:firstLine="420" w:firstLineChars="200"/>
        <w:rPr>
          <w:rFonts w:hint="eastAsia" w:hAnsi="宋体"/>
        </w:rPr>
      </w:pPr>
      <w:r>
        <w:rPr>
          <w:rFonts w:hint="eastAsia" w:hAnsi="宋体"/>
        </w:rPr>
        <w:t>提供虚假材料谋取成交的；</w:t>
      </w:r>
    </w:p>
    <w:p w14:paraId="1C261A65">
      <w:pPr>
        <w:pStyle w:val="15"/>
        <w:numPr>
          <w:ilvl w:val="0"/>
          <w:numId w:val="3"/>
        </w:numPr>
        <w:tabs>
          <w:tab w:val="left" w:pos="945"/>
        </w:tabs>
        <w:spacing w:line="440" w:lineRule="exact"/>
        <w:ind w:left="0" w:firstLine="420" w:firstLineChars="200"/>
        <w:rPr>
          <w:rFonts w:hint="eastAsia" w:hAnsi="宋体"/>
        </w:rPr>
      </w:pPr>
      <w:r>
        <w:rPr>
          <w:rFonts w:hint="eastAsia" w:hAnsi="宋体"/>
        </w:rPr>
        <w:t>采取不正当手段诋毁、排挤其他供应商的；</w:t>
      </w:r>
    </w:p>
    <w:p w14:paraId="7CCF56DA">
      <w:pPr>
        <w:pStyle w:val="15"/>
        <w:numPr>
          <w:ilvl w:val="0"/>
          <w:numId w:val="3"/>
        </w:numPr>
        <w:tabs>
          <w:tab w:val="left" w:pos="945"/>
        </w:tabs>
        <w:spacing w:line="440" w:lineRule="exact"/>
        <w:ind w:left="0" w:firstLine="420" w:firstLineChars="200"/>
      </w:pPr>
      <w:r>
        <w:rPr>
          <w:rFonts w:hint="eastAsia" w:hAnsi="宋体"/>
        </w:rPr>
        <w:t>与采购人、其他供应商恶意串通的；</w:t>
      </w:r>
    </w:p>
    <w:p w14:paraId="3943D1F2">
      <w:pPr>
        <w:pStyle w:val="15"/>
        <w:numPr>
          <w:ilvl w:val="0"/>
          <w:numId w:val="3"/>
        </w:numPr>
        <w:tabs>
          <w:tab w:val="left" w:pos="945"/>
        </w:tabs>
        <w:spacing w:line="440" w:lineRule="exact"/>
        <w:ind w:left="0" w:firstLine="420" w:firstLineChars="200"/>
      </w:pPr>
      <w:r>
        <w:rPr>
          <w:rFonts w:hint="eastAsia" w:hAnsi="宋体"/>
        </w:rPr>
        <w:t>向采购人行贿或者提供其他不正当利益的；</w:t>
      </w:r>
    </w:p>
    <w:p w14:paraId="79DA085A">
      <w:pPr>
        <w:pStyle w:val="15"/>
        <w:numPr>
          <w:ilvl w:val="0"/>
          <w:numId w:val="3"/>
        </w:numPr>
        <w:tabs>
          <w:tab w:val="left" w:pos="945"/>
        </w:tabs>
        <w:spacing w:line="440" w:lineRule="exact"/>
        <w:ind w:left="0" w:firstLine="420" w:firstLineChars="200"/>
      </w:pPr>
      <w:r>
        <w:rPr>
          <w:rFonts w:hint="eastAsia" w:hAnsi="宋体"/>
        </w:rPr>
        <w:t>在采购过程中与采购人进行协商询价的；</w:t>
      </w:r>
    </w:p>
    <w:p w14:paraId="3C7F63ED">
      <w:pPr>
        <w:pStyle w:val="15"/>
        <w:numPr>
          <w:ilvl w:val="0"/>
          <w:numId w:val="3"/>
        </w:numPr>
        <w:tabs>
          <w:tab w:val="left" w:pos="945"/>
        </w:tabs>
        <w:spacing w:line="440" w:lineRule="exact"/>
        <w:ind w:left="0" w:firstLine="420" w:firstLineChars="200"/>
      </w:pPr>
      <w:r>
        <w:rPr>
          <w:rFonts w:hint="eastAsia" w:hAnsi="宋体"/>
        </w:rPr>
        <w:t>拒绝有关部门监督检查或提供虚假情况的。</w:t>
      </w:r>
    </w:p>
    <w:p w14:paraId="7E293F0E">
      <w:pPr>
        <w:pStyle w:val="15"/>
        <w:spacing w:line="360" w:lineRule="auto"/>
        <w:ind w:firstLine="420" w:firstLineChars="200"/>
      </w:pPr>
    </w:p>
    <w:p w14:paraId="0F64F2A0">
      <w:pPr>
        <w:pStyle w:val="15"/>
        <w:spacing w:line="360" w:lineRule="auto"/>
        <w:ind w:firstLine="420" w:firstLineChars="200"/>
        <w:rPr>
          <w:u w:val="single"/>
        </w:rPr>
      </w:pPr>
      <w:r>
        <w:rPr>
          <w:rFonts w:hint="eastAsia"/>
        </w:rPr>
        <w:t>供应商：</w:t>
      </w:r>
      <w:r>
        <w:rPr>
          <w:rFonts w:hint="eastAsia"/>
          <w:u w:val="single"/>
        </w:rPr>
        <w:t xml:space="preserve">                                         </w:t>
      </w:r>
      <w:r>
        <w:rPr>
          <w:rFonts w:hint="eastAsia"/>
        </w:rPr>
        <w:t>（盖单位公章）</w:t>
      </w:r>
    </w:p>
    <w:p w14:paraId="2EBCA564">
      <w:pPr>
        <w:pStyle w:val="15"/>
        <w:spacing w:line="360" w:lineRule="auto"/>
        <w:ind w:firstLine="420" w:firstLineChars="200"/>
      </w:pPr>
      <w:r>
        <w:rPr>
          <w:rFonts w:hint="eastAsia" w:ascii="Times New Roman" w:hAnsi="Times New Roman"/>
        </w:rPr>
        <w:t>法定代表人（或分支机构负责人）或其委托代理人：</w:t>
      </w:r>
      <w:r>
        <w:rPr>
          <w:rFonts w:ascii="Times New Roman" w:hAnsi="Times New Roman"/>
          <w:u w:val="single"/>
        </w:rPr>
        <w:t xml:space="preserve">                       </w:t>
      </w:r>
      <w:r>
        <w:rPr>
          <w:rFonts w:hint="eastAsia" w:ascii="Times New Roman" w:hAnsi="Times New Roman"/>
        </w:rPr>
        <w:t>（签字或盖章）</w:t>
      </w:r>
    </w:p>
    <w:p w14:paraId="1621A8D3">
      <w:pPr>
        <w:pStyle w:val="15"/>
        <w:spacing w:line="360" w:lineRule="auto"/>
        <w:ind w:firstLine="420" w:firstLineChars="200"/>
      </w:pPr>
      <w:r>
        <w:rPr>
          <w:rFonts w:hint="eastAsia"/>
        </w:rPr>
        <w:t>地址：</w:t>
      </w:r>
      <w:r>
        <w:rPr>
          <w:rFonts w:hint="eastAsia"/>
          <w:u w:val="single"/>
        </w:rPr>
        <w:t xml:space="preserve">                                                        </w:t>
      </w:r>
      <w:r>
        <w:rPr>
          <w:rFonts w:hint="eastAsia"/>
        </w:rPr>
        <w:t xml:space="preserve"> </w:t>
      </w:r>
    </w:p>
    <w:p w14:paraId="245662AC">
      <w:pPr>
        <w:pStyle w:val="15"/>
        <w:spacing w:line="360" w:lineRule="auto"/>
        <w:ind w:firstLine="420" w:firstLineChars="200"/>
        <w:rPr>
          <w:u w:val="single"/>
        </w:rPr>
      </w:pPr>
      <w:r>
        <w:rPr>
          <w:rFonts w:hint="eastAsia"/>
        </w:rPr>
        <w:t>电话：</w:t>
      </w:r>
      <w:r>
        <w:rPr>
          <w:rFonts w:hint="eastAsia"/>
          <w:u w:val="single"/>
        </w:rPr>
        <w:t xml:space="preserve">                                      　　　　　　　　　</w:t>
      </w:r>
    </w:p>
    <w:p w14:paraId="211426EB">
      <w:pPr>
        <w:pStyle w:val="15"/>
        <w:spacing w:line="360" w:lineRule="auto"/>
        <w:ind w:firstLine="420" w:firstLineChars="200"/>
      </w:pPr>
      <w:r>
        <w:rPr>
          <w:rFonts w:hint="eastAsia"/>
        </w:rPr>
        <w:t>传真：</w:t>
      </w:r>
      <w:r>
        <w:rPr>
          <w:rFonts w:hint="eastAsia"/>
          <w:u w:val="single"/>
        </w:rPr>
        <w:t>　　　　　　　　　　　　　　　　　　　　　　　　　　　　</w:t>
      </w:r>
    </w:p>
    <w:p w14:paraId="1D25D552">
      <w:pPr>
        <w:pStyle w:val="15"/>
        <w:spacing w:line="360" w:lineRule="auto"/>
        <w:ind w:firstLine="420" w:firstLineChars="200"/>
        <w:rPr>
          <w:u w:val="single"/>
        </w:rPr>
      </w:pPr>
      <w:r>
        <w:rPr>
          <w:rFonts w:hint="eastAsia"/>
        </w:rPr>
        <w:t>邮政编码：</w:t>
      </w:r>
      <w:r>
        <w:rPr>
          <w:rFonts w:hint="eastAsia"/>
          <w:u w:val="single"/>
        </w:rPr>
        <w:t xml:space="preserve">                                                    </w:t>
      </w:r>
    </w:p>
    <w:p w14:paraId="4F757D5C">
      <w:pPr>
        <w:pStyle w:val="15"/>
        <w:spacing w:line="360" w:lineRule="auto"/>
        <w:ind w:firstLine="420" w:firstLineChars="200"/>
        <w:rPr>
          <w:u w:val="single"/>
        </w:rPr>
      </w:pPr>
      <w:r>
        <w:rPr>
          <w:rFonts w:hint="eastAsia"/>
        </w:rPr>
        <w:t>开户名称：</w:t>
      </w:r>
      <w:r>
        <w:rPr>
          <w:rFonts w:hint="eastAsia"/>
          <w:u w:val="single"/>
        </w:rPr>
        <w:t xml:space="preserve">                                                    </w:t>
      </w:r>
    </w:p>
    <w:p w14:paraId="695712B4">
      <w:pPr>
        <w:pStyle w:val="15"/>
        <w:spacing w:line="360" w:lineRule="auto"/>
        <w:ind w:firstLine="420" w:firstLineChars="200"/>
        <w:rPr>
          <w:u w:val="single"/>
        </w:rPr>
      </w:pPr>
      <w:r>
        <w:rPr>
          <w:rFonts w:hint="eastAsia"/>
        </w:rPr>
        <w:t>开户银行：</w:t>
      </w:r>
      <w:r>
        <w:rPr>
          <w:rFonts w:hint="eastAsia"/>
          <w:u w:val="single"/>
        </w:rPr>
        <w:t xml:space="preserve">                                                    </w:t>
      </w:r>
    </w:p>
    <w:p w14:paraId="4C756CE4">
      <w:pPr>
        <w:pStyle w:val="15"/>
        <w:spacing w:line="360" w:lineRule="auto"/>
        <w:ind w:firstLine="420" w:firstLineChars="200"/>
        <w:rPr>
          <w:u w:val="single"/>
        </w:rPr>
      </w:pPr>
      <w:r>
        <w:rPr>
          <w:rFonts w:hint="eastAsia"/>
        </w:rPr>
        <w:t>银行账号：</w:t>
      </w:r>
      <w:r>
        <w:rPr>
          <w:rFonts w:hint="eastAsia"/>
          <w:u w:val="single"/>
        </w:rPr>
        <w:t xml:space="preserve">                                                    </w:t>
      </w:r>
    </w:p>
    <w:p w14:paraId="4FDF3713">
      <w:pPr>
        <w:pStyle w:val="15"/>
        <w:spacing w:line="360" w:lineRule="auto"/>
        <w:ind w:firstLine="420"/>
        <w:jc w:val="left"/>
        <w:rPr>
          <w:u w:val="single"/>
        </w:rPr>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14:paraId="4150C259">
      <w:pPr>
        <w:pStyle w:val="15"/>
        <w:spacing w:line="360" w:lineRule="auto"/>
        <w:rPr>
          <w:u w:val="single"/>
        </w:rPr>
      </w:pPr>
      <w:r>
        <w:rPr>
          <w:rFonts w:hint="eastAsia" w:ascii="黑体" w:eastAsia="黑体"/>
          <w:b/>
          <w:bCs/>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14:paraId="523CA021">
      <w:pPr>
        <w:pStyle w:val="15"/>
        <w:jc w:val="center"/>
        <w:rPr>
          <w:b/>
          <w:sz w:val="32"/>
        </w:rPr>
      </w:pPr>
      <w:r>
        <w:rPr>
          <w:rFonts w:hint="eastAsia"/>
          <w:b/>
          <w:sz w:val="32"/>
        </w:rPr>
        <w:t>询价报价表（格式）</w:t>
      </w:r>
    </w:p>
    <w:p w14:paraId="7AD7FCFC">
      <w:pPr>
        <w:spacing w:line="30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B113812">
      <w:pPr>
        <w:rPr>
          <w:rFonts w:hint="eastAsia" w:ascii="宋体" w:hAnsi="宋体"/>
          <w:szCs w:val="21"/>
        </w:rPr>
      </w:pPr>
      <w:r>
        <w:rPr>
          <w:rFonts w:hint="eastAsia" w:ascii="宋体" w:hAnsi="宋体"/>
          <w:szCs w:val="21"/>
        </w:rPr>
        <w:t>采购项目名称：广西壮族自治区皮肤病医院全院深度清洁服务项目</w:t>
      </w:r>
    </w:p>
    <w:p w14:paraId="6EA0F35C">
      <w:pPr>
        <w:rPr>
          <w:rFonts w:hint="eastAsia" w:ascii="宋体" w:hAnsi="宋体"/>
          <w:szCs w:val="21"/>
        </w:rPr>
      </w:pPr>
      <w:r>
        <w:rPr>
          <w:rFonts w:hint="eastAsia" w:ascii="宋体" w:hAnsi="宋体"/>
          <w:szCs w:val="21"/>
        </w:rPr>
        <w:t>分标：</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11"/>
        <w:gridCol w:w="2408"/>
        <w:gridCol w:w="1086"/>
        <w:gridCol w:w="1086"/>
        <w:gridCol w:w="847"/>
        <w:gridCol w:w="1256"/>
      </w:tblGrid>
      <w:tr w14:paraId="2D01DEE8">
        <w:trPr>
          <w:trHeight w:val="435" w:hRule="atLeast"/>
        </w:trPr>
        <w:tc>
          <w:tcPr>
            <w:tcW w:w="637" w:type="dxa"/>
            <w:vAlign w:val="center"/>
          </w:tcPr>
          <w:p w14:paraId="2FA5150C">
            <w:pPr>
              <w:spacing w:line="300" w:lineRule="auto"/>
              <w:jc w:val="center"/>
              <w:rPr>
                <w:rFonts w:hint="eastAsia" w:ascii="宋体" w:hAnsi="宋体"/>
                <w:szCs w:val="21"/>
              </w:rPr>
            </w:pPr>
            <w:r>
              <w:rPr>
                <w:rFonts w:hint="eastAsia" w:ascii="宋体" w:hAnsi="宋体"/>
                <w:szCs w:val="21"/>
              </w:rPr>
              <w:t>序号</w:t>
            </w:r>
          </w:p>
        </w:tc>
        <w:tc>
          <w:tcPr>
            <w:tcW w:w="1611" w:type="dxa"/>
            <w:vAlign w:val="center"/>
          </w:tcPr>
          <w:p w14:paraId="6B253450">
            <w:pPr>
              <w:spacing w:line="300" w:lineRule="auto"/>
              <w:jc w:val="center"/>
              <w:rPr>
                <w:rFonts w:hint="eastAsia" w:ascii="宋体" w:hAnsi="宋体"/>
                <w:szCs w:val="21"/>
              </w:rPr>
            </w:pPr>
            <w:r>
              <w:rPr>
                <w:rFonts w:hint="eastAsia" w:ascii="宋体" w:hAnsi="宋体"/>
                <w:szCs w:val="21"/>
              </w:rPr>
              <w:t>服务名称</w:t>
            </w:r>
          </w:p>
        </w:tc>
        <w:tc>
          <w:tcPr>
            <w:tcW w:w="2408" w:type="dxa"/>
            <w:vAlign w:val="center"/>
          </w:tcPr>
          <w:p w14:paraId="0D54E1CB">
            <w:pPr>
              <w:spacing w:line="300" w:lineRule="auto"/>
              <w:jc w:val="center"/>
              <w:rPr>
                <w:rFonts w:hint="eastAsia" w:ascii="宋体" w:hAnsi="宋体"/>
                <w:szCs w:val="21"/>
              </w:rPr>
            </w:pPr>
            <w:r>
              <w:rPr>
                <w:rFonts w:hint="eastAsia" w:ascii="宋体" w:hAnsi="宋体"/>
                <w:szCs w:val="21"/>
              </w:rPr>
              <w:t>服务参数</w:t>
            </w:r>
          </w:p>
        </w:tc>
        <w:tc>
          <w:tcPr>
            <w:tcW w:w="1086" w:type="dxa"/>
            <w:vAlign w:val="center"/>
          </w:tcPr>
          <w:p w14:paraId="0C66DE9F">
            <w:pPr>
              <w:spacing w:line="300" w:lineRule="auto"/>
              <w:jc w:val="center"/>
              <w:rPr>
                <w:rFonts w:hint="eastAsia" w:ascii="宋体" w:hAnsi="宋体"/>
                <w:szCs w:val="21"/>
              </w:rPr>
            </w:pPr>
            <w:r>
              <w:rPr>
                <w:rFonts w:hint="eastAsia" w:ascii="宋体" w:hAnsi="宋体"/>
                <w:szCs w:val="21"/>
              </w:rPr>
              <w:t>数量①</w:t>
            </w:r>
          </w:p>
        </w:tc>
        <w:tc>
          <w:tcPr>
            <w:tcW w:w="1086" w:type="dxa"/>
            <w:shd w:val="clear" w:color="auto" w:fill="auto"/>
            <w:vAlign w:val="center"/>
          </w:tcPr>
          <w:p w14:paraId="6177443D">
            <w:pPr>
              <w:spacing w:line="300" w:lineRule="auto"/>
              <w:jc w:val="center"/>
              <w:rPr>
                <w:rFonts w:hint="eastAsia" w:ascii="宋体" w:hAnsi="宋体"/>
                <w:szCs w:val="21"/>
              </w:rPr>
            </w:pPr>
            <w:r>
              <w:rPr>
                <w:rFonts w:hint="eastAsia" w:ascii="宋体" w:hAnsi="宋体"/>
                <w:szCs w:val="21"/>
              </w:rPr>
              <w:t>单位</w:t>
            </w:r>
          </w:p>
        </w:tc>
        <w:tc>
          <w:tcPr>
            <w:tcW w:w="847" w:type="dxa"/>
            <w:vAlign w:val="center"/>
          </w:tcPr>
          <w:p w14:paraId="3781C721">
            <w:pPr>
              <w:spacing w:line="300" w:lineRule="auto"/>
              <w:jc w:val="center"/>
              <w:rPr>
                <w:rFonts w:hint="eastAsia" w:ascii="宋体" w:hAnsi="宋体"/>
                <w:szCs w:val="21"/>
              </w:rPr>
            </w:pPr>
            <w:r>
              <w:rPr>
                <w:rFonts w:hint="eastAsia" w:ascii="宋体" w:hAnsi="宋体"/>
                <w:szCs w:val="21"/>
              </w:rPr>
              <w:t>单价（元）</w:t>
            </w:r>
          </w:p>
          <w:p w14:paraId="08C11735">
            <w:pPr>
              <w:spacing w:line="300" w:lineRule="auto"/>
              <w:jc w:val="center"/>
              <w:rPr>
                <w:rFonts w:hint="eastAsia" w:ascii="宋体" w:hAnsi="宋体"/>
                <w:szCs w:val="21"/>
              </w:rPr>
            </w:pPr>
            <w:r>
              <w:rPr>
                <w:rFonts w:hint="eastAsia" w:ascii="宋体" w:hAnsi="宋体"/>
                <w:szCs w:val="21"/>
              </w:rPr>
              <w:t>②</w:t>
            </w:r>
          </w:p>
        </w:tc>
        <w:tc>
          <w:tcPr>
            <w:tcW w:w="1256" w:type="dxa"/>
            <w:vAlign w:val="center"/>
          </w:tcPr>
          <w:p w14:paraId="72A3F40A">
            <w:pPr>
              <w:spacing w:line="300" w:lineRule="auto"/>
              <w:rPr>
                <w:rFonts w:hint="eastAsia" w:ascii="宋体" w:hAnsi="宋体"/>
                <w:szCs w:val="21"/>
              </w:rPr>
            </w:pPr>
            <w:r>
              <w:rPr>
                <w:rFonts w:hint="eastAsia" w:ascii="宋体" w:hAnsi="宋体"/>
                <w:szCs w:val="21"/>
              </w:rPr>
              <w:t>单项合价（元）</w:t>
            </w:r>
          </w:p>
          <w:p w14:paraId="16D60EC8">
            <w:pPr>
              <w:spacing w:line="300" w:lineRule="auto"/>
              <w:rPr>
                <w:rFonts w:hint="eastAsia" w:ascii="宋体" w:hAnsi="宋体"/>
                <w:szCs w:val="21"/>
              </w:rPr>
            </w:pPr>
            <w:r>
              <w:rPr>
                <w:rFonts w:hint="eastAsia" w:ascii="宋体" w:hAnsi="宋体"/>
                <w:szCs w:val="21"/>
              </w:rPr>
              <w:t>③=①×②</w:t>
            </w:r>
          </w:p>
        </w:tc>
      </w:tr>
      <w:tr w14:paraId="5F1D49AC">
        <w:trPr>
          <w:trHeight w:val="456" w:hRule="atLeast"/>
        </w:trPr>
        <w:tc>
          <w:tcPr>
            <w:tcW w:w="637" w:type="dxa"/>
            <w:vAlign w:val="center"/>
          </w:tcPr>
          <w:p w14:paraId="3BD1325D">
            <w:pPr>
              <w:spacing w:line="300" w:lineRule="auto"/>
              <w:jc w:val="center"/>
              <w:rPr>
                <w:rFonts w:hint="eastAsia" w:ascii="宋体" w:hAnsi="宋体"/>
                <w:szCs w:val="21"/>
              </w:rPr>
            </w:pPr>
            <w:r>
              <w:rPr>
                <w:rFonts w:hint="eastAsia" w:ascii="宋体" w:hAnsi="宋体"/>
                <w:szCs w:val="21"/>
              </w:rPr>
              <w:t>1</w:t>
            </w:r>
          </w:p>
        </w:tc>
        <w:tc>
          <w:tcPr>
            <w:tcW w:w="1611" w:type="dxa"/>
            <w:vAlign w:val="center"/>
          </w:tcPr>
          <w:p w14:paraId="6385E995">
            <w:pPr>
              <w:spacing w:line="300" w:lineRule="auto"/>
              <w:rPr>
                <w:rFonts w:hint="eastAsia" w:ascii="宋体" w:hAnsi="宋体"/>
                <w:szCs w:val="21"/>
              </w:rPr>
            </w:pPr>
          </w:p>
        </w:tc>
        <w:tc>
          <w:tcPr>
            <w:tcW w:w="2408" w:type="dxa"/>
            <w:vAlign w:val="center"/>
          </w:tcPr>
          <w:p w14:paraId="235EE421">
            <w:pPr>
              <w:spacing w:line="300" w:lineRule="auto"/>
              <w:rPr>
                <w:rFonts w:hint="eastAsia" w:ascii="宋体" w:hAnsi="宋体"/>
                <w:szCs w:val="21"/>
              </w:rPr>
            </w:pPr>
          </w:p>
        </w:tc>
        <w:tc>
          <w:tcPr>
            <w:tcW w:w="1086" w:type="dxa"/>
            <w:vAlign w:val="center"/>
          </w:tcPr>
          <w:p w14:paraId="0A628827">
            <w:pPr>
              <w:spacing w:line="300" w:lineRule="auto"/>
              <w:rPr>
                <w:rFonts w:hint="eastAsia" w:ascii="宋体" w:hAnsi="宋体"/>
                <w:szCs w:val="21"/>
              </w:rPr>
            </w:pPr>
          </w:p>
        </w:tc>
        <w:tc>
          <w:tcPr>
            <w:tcW w:w="1086" w:type="dxa"/>
            <w:vAlign w:val="center"/>
          </w:tcPr>
          <w:p w14:paraId="010E028F">
            <w:pPr>
              <w:spacing w:line="300" w:lineRule="auto"/>
              <w:rPr>
                <w:rFonts w:hint="eastAsia" w:ascii="宋体" w:hAnsi="宋体"/>
                <w:szCs w:val="21"/>
              </w:rPr>
            </w:pPr>
          </w:p>
        </w:tc>
        <w:tc>
          <w:tcPr>
            <w:tcW w:w="847" w:type="dxa"/>
            <w:vAlign w:val="center"/>
          </w:tcPr>
          <w:p w14:paraId="1184D8E1">
            <w:pPr>
              <w:spacing w:line="300" w:lineRule="auto"/>
              <w:rPr>
                <w:rFonts w:hint="eastAsia" w:ascii="宋体" w:hAnsi="宋体"/>
                <w:szCs w:val="21"/>
              </w:rPr>
            </w:pPr>
          </w:p>
        </w:tc>
        <w:tc>
          <w:tcPr>
            <w:tcW w:w="1256" w:type="dxa"/>
            <w:vAlign w:val="center"/>
          </w:tcPr>
          <w:p w14:paraId="3080FAAB">
            <w:pPr>
              <w:spacing w:line="300" w:lineRule="auto"/>
              <w:rPr>
                <w:rFonts w:hint="eastAsia" w:ascii="宋体" w:hAnsi="宋体"/>
                <w:szCs w:val="21"/>
              </w:rPr>
            </w:pPr>
          </w:p>
        </w:tc>
      </w:tr>
      <w:tr w14:paraId="08DBBF6C">
        <w:trPr>
          <w:trHeight w:val="461" w:hRule="atLeast"/>
        </w:trPr>
        <w:tc>
          <w:tcPr>
            <w:tcW w:w="637" w:type="dxa"/>
            <w:vAlign w:val="center"/>
          </w:tcPr>
          <w:p w14:paraId="01A041FD">
            <w:pPr>
              <w:spacing w:line="300" w:lineRule="auto"/>
              <w:jc w:val="center"/>
              <w:rPr>
                <w:rFonts w:hint="eastAsia" w:ascii="宋体" w:hAnsi="宋体"/>
                <w:szCs w:val="21"/>
              </w:rPr>
            </w:pPr>
            <w:r>
              <w:rPr>
                <w:rFonts w:hint="eastAsia" w:ascii="宋体" w:hAnsi="宋体"/>
                <w:szCs w:val="21"/>
              </w:rPr>
              <w:t>2</w:t>
            </w:r>
          </w:p>
        </w:tc>
        <w:tc>
          <w:tcPr>
            <w:tcW w:w="1611" w:type="dxa"/>
            <w:vAlign w:val="center"/>
          </w:tcPr>
          <w:p w14:paraId="7C103151">
            <w:pPr>
              <w:spacing w:line="300" w:lineRule="auto"/>
              <w:rPr>
                <w:rFonts w:hint="eastAsia" w:ascii="宋体" w:hAnsi="宋体"/>
                <w:szCs w:val="21"/>
              </w:rPr>
            </w:pPr>
          </w:p>
        </w:tc>
        <w:tc>
          <w:tcPr>
            <w:tcW w:w="2408" w:type="dxa"/>
            <w:vAlign w:val="center"/>
          </w:tcPr>
          <w:p w14:paraId="1440E94A">
            <w:pPr>
              <w:spacing w:line="300" w:lineRule="auto"/>
              <w:rPr>
                <w:rFonts w:hint="eastAsia" w:ascii="宋体" w:hAnsi="宋体"/>
                <w:szCs w:val="21"/>
              </w:rPr>
            </w:pPr>
          </w:p>
        </w:tc>
        <w:tc>
          <w:tcPr>
            <w:tcW w:w="1086" w:type="dxa"/>
            <w:vAlign w:val="center"/>
          </w:tcPr>
          <w:p w14:paraId="19427A73">
            <w:pPr>
              <w:spacing w:line="300" w:lineRule="auto"/>
              <w:rPr>
                <w:rFonts w:hint="eastAsia" w:ascii="宋体" w:hAnsi="宋体"/>
                <w:szCs w:val="21"/>
              </w:rPr>
            </w:pPr>
          </w:p>
        </w:tc>
        <w:tc>
          <w:tcPr>
            <w:tcW w:w="1086" w:type="dxa"/>
            <w:vAlign w:val="center"/>
          </w:tcPr>
          <w:p w14:paraId="26605AF5">
            <w:pPr>
              <w:spacing w:line="300" w:lineRule="auto"/>
              <w:rPr>
                <w:rFonts w:hint="eastAsia" w:ascii="宋体" w:hAnsi="宋体"/>
                <w:szCs w:val="21"/>
              </w:rPr>
            </w:pPr>
          </w:p>
        </w:tc>
        <w:tc>
          <w:tcPr>
            <w:tcW w:w="847" w:type="dxa"/>
            <w:vAlign w:val="center"/>
          </w:tcPr>
          <w:p w14:paraId="598E1FED">
            <w:pPr>
              <w:spacing w:line="300" w:lineRule="auto"/>
              <w:rPr>
                <w:rFonts w:hint="eastAsia" w:ascii="宋体" w:hAnsi="宋体"/>
                <w:szCs w:val="21"/>
              </w:rPr>
            </w:pPr>
          </w:p>
        </w:tc>
        <w:tc>
          <w:tcPr>
            <w:tcW w:w="1256" w:type="dxa"/>
            <w:vAlign w:val="center"/>
          </w:tcPr>
          <w:p w14:paraId="3C6BA668">
            <w:pPr>
              <w:spacing w:line="300" w:lineRule="auto"/>
              <w:rPr>
                <w:rFonts w:hint="eastAsia" w:ascii="宋体" w:hAnsi="宋体"/>
                <w:szCs w:val="21"/>
              </w:rPr>
            </w:pPr>
          </w:p>
        </w:tc>
      </w:tr>
      <w:tr w14:paraId="2D3ED2D8">
        <w:trPr>
          <w:trHeight w:val="423" w:hRule="atLeast"/>
        </w:trPr>
        <w:tc>
          <w:tcPr>
            <w:tcW w:w="637" w:type="dxa"/>
            <w:vAlign w:val="center"/>
          </w:tcPr>
          <w:p w14:paraId="714B4B54">
            <w:pPr>
              <w:spacing w:line="300" w:lineRule="auto"/>
              <w:jc w:val="center"/>
              <w:rPr>
                <w:rFonts w:hint="eastAsia" w:ascii="宋体" w:hAnsi="宋体"/>
                <w:szCs w:val="21"/>
              </w:rPr>
            </w:pPr>
            <w:r>
              <w:rPr>
                <w:rFonts w:hint="eastAsia" w:ascii="宋体" w:hAnsi="宋体"/>
                <w:szCs w:val="21"/>
              </w:rPr>
              <w:t>……</w:t>
            </w:r>
          </w:p>
        </w:tc>
        <w:tc>
          <w:tcPr>
            <w:tcW w:w="1611" w:type="dxa"/>
            <w:vAlign w:val="center"/>
          </w:tcPr>
          <w:p w14:paraId="7095BF16">
            <w:pPr>
              <w:spacing w:line="300" w:lineRule="auto"/>
              <w:rPr>
                <w:rFonts w:hint="eastAsia" w:ascii="宋体" w:hAnsi="宋体"/>
                <w:szCs w:val="21"/>
              </w:rPr>
            </w:pPr>
          </w:p>
        </w:tc>
        <w:tc>
          <w:tcPr>
            <w:tcW w:w="2408" w:type="dxa"/>
            <w:vAlign w:val="center"/>
          </w:tcPr>
          <w:p w14:paraId="3BD0ACA6">
            <w:pPr>
              <w:spacing w:line="300" w:lineRule="auto"/>
              <w:rPr>
                <w:rFonts w:hint="eastAsia" w:ascii="宋体" w:hAnsi="宋体"/>
                <w:szCs w:val="21"/>
              </w:rPr>
            </w:pPr>
          </w:p>
        </w:tc>
        <w:tc>
          <w:tcPr>
            <w:tcW w:w="1086" w:type="dxa"/>
            <w:vAlign w:val="center"/>
          </w:tcPr>
          <w:p w14:paraId="4F7C274F">
            <w:pPr>
              <w:spacing w:line="300" w:lineRule="auto"/>
              <w:rPr>
                <w:rFonts w:hint="eastAsia" w:ascii="宋体" w:hAnsi="宋体"/>
                <w:szCs w:val="21"/>
              </w:rPr>
            </w:pPr>
          </w:p>
        </w:tc>
        <w:tc>
          <w:tcPr>
            <w:tcW w:w="1086" w:type="dxa"/>
            <w:vAlign w:val="center"/>
          </w:tcPr>
          <w:p w14:paraId="68FCD4B8">
            <w:pPr>
              <w:spacing w:line="300" w:lineRule="auto"/>
              <w:rPr>
                <w:rFonts w:hint="eastAsia" w:ascii="宋体" w:hAnsi="宋体"/>
                <w:szCs w:val="21"/>
              </w:rPr>
            </w:pPr>
          </w:p>
        </w:tc>
        <w:tc>
          <w:tcPr>
            <w:tcW w:w="847" w:type="dxa"/>
            <w:vAlign w:val="center"/>
          </w:tcPr>
          <w:p w14:paraId="46797A93">
            <w:pPr>
              <w:spacing w:line="300" w:lineRule="auto"/>
              <w:rPr>
                <w:rFonts w:hint="eastAsia" w:ascii="宋体" w:hAnsi="宋体"/>
                <w:szCs w:val="21"/>
              </w:rPr>
            </w:pPr>
          </w:p>
        </w:tc>
        <w:tc>
          <w:tcPr>
            <w:tcW w:w="1256" w:type="dxa"/>
            <w:vAlign w:val="center"/>
          </w:tcPr>
          <w:p w14:paraId="3D602A2D">
            <w:pPr>
              <w:spacing w:line="300" w:lineRule="auto"/>
              <w:rPr>
                <w:rFonts w:hint="eastAsia" w:ascii="宋体" w:hAnsi="宋体"/>
                <w:szCs w:val="21"/>
              </w:rPr>
            </w:pPr>
          </w:p>
        </w:tc>
      </w:tr>
      <w:tr w14:paraId="41CA846D">
        <w:trPr>
          <w:trHeight w:val="316" w:hRule="atLeast"/>
        </w:trPr>
        <w:tc>
          <w:tcPr>
            <w:tcW w:w="637" w:type="dxa"/>
            <w:vAlign w:val="center"/>
          </w:tcPr>
          <w:p w14:paraId="5E2B81C8">
            <w:pPr>
              <w:spacing w:line="300" w:lineRule="auto"/>
              <w:jc w:val="center"/>
              <w:rPr>
                <w:rFonts w:hint="eastAsia" w:ascii="宋体" w:hAnsi="宋体"/>
                <w:szCs w:val="21"/>
              </w:rPr>
            </w:pPr>
            <w:r>
              <w:rPr>
                <w:rFonts w:hint="eastAsia" w:ascii="宋体" w:hAnsi="宋体"/>
                <w:szCs w:val="21"/>
              </w:rPr>
              <w:t>N</w:t>
            </w:r>
          </w:p>
        </w:tc>
        <w:tc>
          <w:tcPr>
            <w:tcW w:w="1611" w:type="dxa"/>
            <w:vAlign w:val="center"/>
          </w:tcPr>
          <w:p w14:paraId="461EC347">
            <w:pPr>
              <w:spacing w:line="300" w:lineRule="auto"/>
              <w:rPr>
                <w:rFonts w:hint="eastAsia" w:ascii="宋体" w:hAnsi="宋体"/>
                <w:szCs w:val="21"/>
              </w:rPr>
            </w:pPr>
          </w:p>
        </w:tc>
        <w:tc>
          <w:tcPr>
            <w:tcW w:w="2408" w:type="dxa"/>
            <w:vAlign w:val="center"/>
          </w:tcPr>
          <w:p w14:paraId="25364AAB">
            <w:pPr>
              <w:spacing w:line="300" w:lineRule="auto"/>
              <w:rPr>
                <w:rFonts w:hint="eastAsia" w:ascii="宋体" w:hAnsi="宋体"/>
                <w:szCs w:val="21"/>
              </w:rPr>
            </w:pPr>
          </w:p>
        </w:tc>
        <w:tc>
          <w:tcPr>
            <w:tcW w:w="1086" w:type="dxa"/>
            <w:vAlign w:val="center"/>
          </w:tcPr>
          <w:p w14:paraId="2EDB4DBA">
            <w:pPr>
              <w:spacing w:line="300" w:lineRule="auto"/>
              <w:rPr>
                <w:rFonts w:hint="eastAsia" w:ascii="宋体" w:hAnsi="宋体"/>
                <w:szCs w:val="21"/>
              </w:rPr>
            </w:pPr>
          </w:p>
        </w:tc>
        <w:tc>
          <w:tcPr>
            <w:tcW w:w="1086" w:type="dxa"/>
            <w:vAlign w:val="center"/>
          </w:tcPr>
          <w:p w14:paraId="2E41969D">
            <w:pPr>
              <w:spacing w:line="300" w:lineRule="auto"/>
              <w:rPr>
                <w:rFonts w:hint="eastAsia" w:ascii="宋体" w:hAnsi="宋体"/>
                <w:szCs w:val="21"/>
              </w:rPr>
            </w:pPr>
          </w:p>
        </w:tc>
        <w:tc>
          <w:tcPr>
            <w:tcW w:w="847" w:type="dxa"/>
            <w:vAlign w:val="center"/>
          </w:tcPr>
          <w:p w14:paraId="253BC7CC">
            <w:pPr>
              <w:spacing w:line="300" w:lineRule="auto"/>
              <w:rPr>
                <w:rFonts w:hint="eastAsia" w:ascii="宋体" w:hAnsi="宋体"/>
                <w:szCs w:val="21"/>
              </w:rPr>
            </w:pPr>
          </w:p>
        </w:tc>
        <w:tc>
          <w:tcPr>
            <w:tcW w:w="1256" w:type="dxa"/>
            <w:vAlign w:val="center"/>
          </w:tcPr>
          <w:p w14:paraId="016CB0E2">
            <w:pPr>
              <w:spacing w:line="300" w:lineRule="auto"/>
              <w:rPr>
                <w:rFonts w:hint="eastAsia" w:ascii="宋体" w:hAnsi="宋体"/>
                <w:szCs w:val="21"/>
              </w:rPr>
            </w:pPr>
          </w:p>
        </w:tc>
      </w:tr>
      <w:tr w14:paraId="6F5E5162">
        <w:trPr>
          <w:trHeight w:val="419" w:hRule="atLeast"/>
        </w:trPr>
        <w:tc>
          <w:tcPr>
            <w:tcW w:w="8931" w:type="dxa"/>
            <w:gridSpan w:val="7"/>
            <w:vAlign w:val="center"/>
          </w:tcPr>
          <w:p w14:paraId="11471787">
            <w:pPr>
              <w:spacing w:line="300" w:lineRule="auto"/>
              <w:rPr>
                <w:rFonts w:hint="eastAsia" w:ascii="宋体" w:hAnsi="宋体"/>
                <w:szCs w:val="21"/>
              </w:rPr>
            </w:pPr>
            <w:r>
              <w:rPr>
                <w:rFonts w:hint="eastAsia" w:ascii="宋体" w:hAnsi="宋体"/>
                <w:szCs w:val="21"/>
              </w:rPr>
              <w:t>总报价（含其他优惠条件）：人民币              （￥                 ）</w:t>
            </w:r>
          </w:p>
        </w:tc>
      </w:tr>
      <w:tr w14:paraId="113FE5E6">
        <w:trPr>
          <w:trHeight w:val="419" w:hRule="atLeast"/>
        </w:trPr>
        <w:tc>
          <w:tcPr>
            <w:tcW w:w="8931" w:type="dxa"/>
            <w:gridSpan w:val="7"/>
            <w:vAlign w:val="center"/>
          </w:tcPr>
          <w:p w14:paraId="1065176A">
            <w:pPr>
              <w:spacing w:line="300" w:lineRule="auto"/>
              <w:rPr>
                <w:rFonts w:hint="eastAsia" w:ascii="宋体" w:hAnsi="宋体"/>
                <w:szCs w:val="21"/>
              </w:rPr>
            </w:pPr>
            <w:r>
              <w:rPr>
                <w:rFonts w:hint="eastAsia"/>
              </w:rPr>
              <w:t>提交服务成果时间</w:t>
            </w:r>
            <w:r>
              <w:rPr>
                <w:rFonts w:hint="eastAsia" w:ascii="宋体" w:hAnsi="宋体"/>
                <w:szCs w:val="21"/>
              </w:rPr>
              <w:t>：</w:t>
            </w:r>
          </w:p>
        </w:tc>
      </w:tr>
      <w:tr w14:paraId="0D4196EB">
        <w:trPr>
          <w:trHeight w:val="419" w:hRule="atLeast"/>
        </w:trPr>
        <w:tc>
          <w:tcPr>
            <w:tcW w:w="8931" w:type="dxa"/>
            <w:gridSpan w:val="7"/>
            <w:vAlign w:val="center"/>
          </w:tcPr>
          <w:p w14:paraId="5B63585C">
            <w:pPr>
              <w:spacing w:line="300" w:lineRule="auto"/>
            </w:pPr>
            <w:r>
              <w:rPr>
                <w:rFonts w:hint="eastAsia"/>
              </w:rPr>
              <w:t>响应报价为项目服务包干价格，包含了耗材费、人工费、税费等全部服务费用。</w:t>
            </w:r>
          </w:p>
        </w:tc>
      </w:tr>
    </w:tbl>
    <w:p w14:paraId="28477284">
      <w:pPr>
        <w:spacing w:line="300" w:lineRule="auto"/>
        <w:rPr>
          <w:rFonts w:hint="eastAsia" w:ascii="宋体" w:hAnsi="宋体"/>
          <w:szCs w:val="21"/>
        </w:rPr>
      </w:pPr>
      <w:r>
        <w:rPr>
          <w:rFonts w:hint="eastAsia" w:ascii="宋体" w:hAnsi="宋体"/>
          <w:szCs w:val="21"/>
        </w:rPr>
        <w:t>注：所有价格均用人民币表示，单位为元，精确到小数点后两位数。</w:t>
      </w:r>
    </w:p>
    <w:p w14:paraId="5800EDD2">
      <w:pPr>
        <w:pStyle w:val="15"/>
        <w:spacing w:line="300" w:lineRule="auto"/>
        <w:rPr>
          <w:rFonts w:hint="eastAsia" w:hAnsi="宋体"/>
        </w:rPr>
      </w:pPr>
    </w:p>
    <w:p w14:paraId="36B07026">
      <w:pPr>
        <w:pStyle w:val="15"/>
        <w:spacing w:line="300" w:lineRule="auto"/>
        <w:rPr>
          <w:rFonts w:hint="eastAsia" w:hAnsi="宋体"/>
          <w:u w:val="single"/>
        </w:rPr>
      </w:pPr>
      <w:r>
        <w:rPr>
          <w:rFonts w:hint="eastAsia" w:hAnsi="宋体"/>
        </w:rPr>
        <w:t>法定代表人（或分支机构负责人）或被授权人（签字）：</w:t>
      </w:r>
      <w:r>
        <w:rPr>
          <w:rFonts w:hint="eastAsia" w:hAnsi="宋体"/>
          <w:u w:val="single"/>
        </w:rPr>
        <w:t xml:space="preserve">              </w:t>
      </w:r>
    </w:p>
    <w:p w14:paraId="29CB39FF">
      <w:pPr>
        <w:pStyle w:val="15"/>
        <w:spacing w:line="300" w:lineRule="auto"/>
        <w:rPr>
          <w:rFonts w:hint="eastAsia" w:hAnsi="宋体"/>
          <w:u w:val="single"/>
        </w:rPr>
      </w:pPr>
      <w:r>
        <w:rPr>
          <w:rFonts w:hint="eastAsia" w:hAnsi="宋体"/>
        </w:rPr>
        <w:t>供应商名称（公章）：</w:t>
      </w:r>
      <w:r>
        <w:rPr>
          <w:rFonts w:hint="eastAsia" w:hAnsi="宋体"/>
          <w:u w:val="single"/>
        </w:rPr>
        <w:t xml:space="preserve">       </w:t>
      </w:r>
    </w:p>
    <w:p w14:paraId="747CBD75">
      <w:pPr>
        <w:pStyle w:val="15"/>
        <w:spacing w:line="300" w:lineRule="auto"/>
        <w:rPr>
          <w:rFonts w:hint="eastAsia" w:hAnsi="宋体"/>
          <w:u w:val="single"/>
        </w:rPr>
      </w:pPr>
      <w:r>
        <w:rPr>
          <w:rFonts w:hint="eastAsia" w:hAnsi="宋体"/>
        </w:rPr>
        <w:t>报价时间：</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p>
    <w:p w14:paraId="707D18D4">
      <w:pPr>
        <w:pStyle w:val="15"/>
      </w:pPr>
      <w:r>
        <w:rPr>
          <w:rFonts w:hint="eastAsia"/>
        </w:rPr>
        <w:t>......</w:t>
      </w:r>
    </w:p>
    <w:p w14:paraId="0A2E6971">
      <w:pPr>
        <w:pStyle w:val="15"/>
      </w:pPr>
    </w:p>
    <w:p w14:paraId="318FC13C">
      <w:pPr>
        <w:pStyle w:val="15"/>
      </w:pPr>
    </w:p>
    <w:p w14:paraId="72F4E293">
      <w:pPr>
        <w:pStyle w:val="15"/>
      </w:pPr>
    </w:p>
    <w:p w14:paraId="37A5220E">
      <w:pPr>
        <w:pStyle w:val="15"/>
      </w:pPr>
    </w:p>
    <w:p w14:paraId="55184847">
      <w:pPr>
        <w:pStyle w:val="15"/>
      </w:pPr>
    </w:p>
    <w:p w14:paraId="1F99B9CA">
      <w:pPr>
        <w:pStyle w:val="15"/>
      </w:pPr>
    </w:p>
    <w:p w14:paraId="677946BC">
      <w:pPr>
        <w:pStyle w:val="15"/>
      </w:pPr>
    </w:p>
    <w:p w14:paraId="329B77A9">
      <w:pPr>
        <w:pStyle w:val="15"/>
      </w:pPr>
    </w:p>
    <w:p w14:paraId="114A4E50">
      <w:pPr>
        <w:pStyle w:val="15"/>
      </w:pPr>
    </w:p>
    <w:p w14:paraId="6AAB0437">
      <w:pPr>
        <w:pStyle w:val="15"/>
        <w:spacing w:line="500" w:lineRule="exact"/>
        <w:rPr>
          <w:rFonts w:ascii="Times New Roman" w:hAnsi="Times New Roman"/>
          <w:b/>
        </w:rPr>
      </w:pPr>
      <w:r>
        <w:rPr>
          <w:b/>
        </w:rPr>
        <w:br w:type="page"/>
      </w:r>
      <w:r>
        <w:rPr>
          <w:rFonts w:hint="eastAsia" w:ascii="Times New Roman" w:hAnsi="Times New Roman"/>
          <w:b/>
        </w:rPr>
        <w:t>格式3：</w:t>
      </w:r>
    </w:p>
    <w:p w14:paraId="3DCD91D0">
      <w:pPr>
        <w:spacing w:line="360" w:lineRule="auto"/>
        <w:jc w:val="center"/>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kern w:val="0"/>
          <w:sz w:val="30"/>
          <w:szCs w:val="30"/>
        </w:rPr>
        <w:t>供应商直接控股股东信息</w:t>
      </w:r>
    </w:p>
    <w:p w14:paraId="125FBE9E">
      <w:pPr>
        <w:spacing w:line="360" w:lineRule="auto"/>
        <w:jc w:val="center"/>
        <w:rPr>
          <w:rFonts w:hint="eastAsia" w:asciiTheme="minorEastAsia" w:hAnsiTheme="minorEastAsia" w:eastAsiaTheme="minorEastAsia" w:cstheme="minorEastAsia"/>
          <w:b/>
          <w:sz w:val="24"/>
        </w:rPr>
      </w:pPr>
    </w:p>
    <w:tbl>
      <w:tblPr>
        <w:tblStyle w:val="3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9DE3D39">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207602">
            <w:pPr>
              <w:widowControl/>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5C16EC">
            <w:pPr>
              <w:widowControl/>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E840A9">
            <w:pPr>
              <w:widowControl/>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0586F0">
            <w:pPr>
              <w:widowControl/>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165C43">
            <w:pPr>
              <w:widowControl/>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备注</w:t>
            </w:r>
          </w:p>
        </w:tc>
      </w:tr>
      <w:tr w14:paraId="12B49F94">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F9E1B">
            <w:pPr>
              <w:widowControl/>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C148F3">
            <w:pPr>
              <w:widowControl/>
              <w:spacing w:line="360" w:lineRule="auto"/>
              <w:jc w:val="center"/>
              <w:rPr>
                <w:rFonts w:hint="eastAsia" w:asciiTheme="minorEastAsia" w:hAnsiTheme="minorEastAsia" w:eastAsiaTheme="minorEastAsia" w:cstheme="minorEastAsia"/>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1875A3">
            <w:pPr>
              <w:widowControl/>
              <w:spacing w:line="360" w:lineRule="auto"/>
              <w:jc w:val="center"/>
              <w:rPr>
                <w:rFonts w:hint="eastAsia" w:asciiTheme="minorEastAsia" w:hAnsiTheme="minorEastAsia" w:eastAsiaTheme="minorEastAsia" w:cstheme="minorEastAsia"/>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659C25">
            <w:pPr>
              <w:widowControl/>
              <w:spacing w:line="360" w:lineRule="auto"/>
              <w:jc w:val="center"/>
              <w:rPr>
                <w:rFonts w:hint="eastAsia" w:asciiTheme="minorEastAsia" w:hAnsiTheme="minorEastAsia" w:eastAsiaTheme="minorEastAsia" w:cstheme="minorEastAsia"/>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241E8B">
            <w:pPr>
              <w:widowControl/>
              <w:spacing w:line="360" w:lineRule="auto"/>
              <w:jc w:val="center"/>
              <w:rPr>
                <w:rFonts w:hint="eastAsia" w:asciiTheme="minorEastAsia" w:hAnsiTheme="minorEastAsia" w:eastAsiaTheme="minorEastAsia" w:cstheme="minorEastAsia"/>
                <w:kern w:val="0"/>
                <w:sz w:val="24"/>
              </w:rPr>
            </w:pPr>
          </w:p>
        </w:tc>
      </w:tr>
      <w:tr w14:paraId="6ED20746">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5AA584">
            <w:pPr>
              <w:widowControl/>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8C8DFF">
            <w:pPr>
              <w:widowControl/>
              <w:spacing w:line="360" w:lineRule="auto"/>
              <w:jc w:val="center"/>
              <w:rPr>
                <w:rFonts w:hint="eastAsia" w:asciiTheme="minorEastAsia" w:hAnsiTheme="minorEastAsia" w:eastAsiaTheme="minorEastAsia" w:cstheme="minorEastAsia"/>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304FB3">
            <w:pPr>
              <w:widowControl/>
              <w:spacing w:line="360" w:lineRule="auto"/>
              <w:jc w:val="center"/>
              <w:rPr>
                <w:rFonts w:hint="eastAsia" w:asciiTheme="minorEastAsia" w:hAnsiTheme="minorEastAsia" w:eastAsiaTheme="minorEastAsia" w:cstheme="minorEastAsia"/>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6E3442">
            <w:pPr>
              <w:widowControl/>
              <w:spacing w:line="360" w:lineRule="auto"/>
              <w:jc w:val="center"/>
              <w:rPr>
                <w:rFonts w:hint="eastAsia" w:asciiTheme="minorEastAsia" w:hAnsiTheme="minorEastAsia" w:eastAsiaTheme="minorEastAsia" w:cstheme="minorEastAsia"/>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D7A496">
            <w:pPr>
              <w:widowControl/>
              <w:spacing w:line="360" w:lineRule="auto"/>
              <w:jc w:val="center"/>
              <w:rPr>
                <w:rFonts w:hint="eastAsia" w:asciiTheme="minorEastAsia" w:hAnsiTheme="minorEastAsia" w:eastAsiaTheme="minorEastAsia" w:cstheme="minorEastAsia"/>
                <w:kern w:val="0"/>
                <w:sz w:val="24"/>
              </w:rPr>
            </w:pPr>
          </w:p>
        </w:tc>
      </w:tr>
      <w:tr w14:paraId="125B9FB6">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6E0125">
            <w:pPr>
              <w:widowControl/>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2E8D88">
            <w:pPr>
              <w:widowControl/>
              <w:spacing w:line="360" w:lineRule="auto"/>
              <w:jc w:val="center"/>
              <w:rPr>
                <w:rFonts w:hint="eastAsia" w:asciiTheme="minorEastAsia" w:hAnsiTheme="minorEastAsia" w:eastAsiaTheme="minorEastAsia" w:cstheme="minorEastAsia"/>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F870E0">
            <w:pPr>
              <w:widowControl/>
              <w:spacing w:line="360" w:lineRule="auto"/>
              <w:jc w:val="center"/>
              <w:rPr>
                <w:rFonts w:hint="eastAsia" w:asciiTheme="minorEastAsia" w:hAnsiTheme="minorEastAsia" w:eastAsiaTheme="minorEastAsia" w:cstheme="minorEastAsia"/>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0F0C60">
            <w:pPr>
              <w:widowControl/>
              <w:spacing w:line="360" w:lineRule="auto"/>
              <w:jc w:val="center"/>
              <w:rPr>
                <w:rFonts w:hint="eastAsia" w:asciiTheme="minorEastAsia" w:hAnsiTheme="minorEastAsia" w:eastAsiaTheme="minorEastAsia" w:cstheme="minorEastAsia"/>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5AB842">
            <w:pPr>
              <w:widowControl/>
              <w:spacing w:line="360" w:lineRule="auto"/>
              <w:jc w:val="center"/>
              <w:rPr>
                <w:rFonts w:hint="eastAsia" w:asciiTheme="minorEastAsia" w:hAnsiTheme="minorEastAsia" w:eastAsiaTheme="minorEastAsia" w:cstheme="minorEastAsia"/>
                <w:kern w:val="0"/>
                <w:sz w:val="24"/>
              </w:rPr>
            </w:pPr>
          </w:p>
        </w:tc>
      </w:tr>
      <w:tr w14:paraId="012CD0F4">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0AB39A">
            <w:pPr>
              <w:widowControl/>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98F46A">
            <w:pPr>
              <w:widowControl/>
              <w:spacing w:line="360" w:lineRule="auto"/>
              <w:jc w:val="center"/>
              <w:rPr>
                <w:rFonts w:hint="eastAsia" w:asciiTheme="minorEastAsia" w:hAnsiTheme="minorEastAsia" w:eastAsiaTheme="minorEastAsia" w:cstheme="minorEastAsia"/>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E53557">
            <w:pPr>
              <w:widowControl/>
              <w:spacing w:line="360" w:lineRule="auto"/>
              <w:jc w:val="center"/>
              <w:rPr>
                <w:rFonts w:hint="eastAsia" w:asciiTheme="minorEastAsia" w:hAnsiTheme="minorEastAsia" w:eastAsiaTheme="minorEastAsia" w:cstheme="minorEastAsia"/>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3C123D">
            <w:pPr>
              <w:widowControl/>
              <w:spacing w:line="360" w:lineRule="auto"/>
              <w:jc w:val="center"/>
              <w:rPr>
                <w:rFonts w:hint="eastAsia" w:asciiTheme="minorEastAsia" w:hAnsiTheme="minorEastAsia" w:eastAsiaTheme="minorEastAsia" w:cstheme="minorEastAsia"/>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947A83">
            <w:pPr>
              <w:widowControl/>
              <w:spacing w:line="360" w:lineRule="auto"/>
              <w:jc w:val="center"/>
              <w:rPr>
                <w:rFonts w:hint="eastAsia" w:asciiTheme="minorEastAsia" w:hAnsiTheme="minorEastAsia" w:eastAsiaTheme="minorEastAsia" w:cstheme="minorEastAsia"/>
                <w:kern w:val="0"/>
                <w:sz w:val="24"/>
              </w:rPr>
            </w:pPr>
          </w:p>
        </w:tc>
      </w:tr>
    </w:tbl>
    <w:p w14:paraId="2F58E08E">
      <w:pPr>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w:t>
      </w:r>
    </w:p>
    <w:p w14:paraId="7FAB7F1A">
      <w:pPr>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37F3C7">
      <w:pPr>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2.本表所指的控股关系仅限于直接控股关系，不包括间接的控股关系。公司实际控制人与公司之间的关系不属于本表所指的直接控股关系。</w:t>
      </w:r>
    </w:p>
    <w:p w14:paraId="0A900E1C">
      <w:pPr>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3.供应商不存在直接控股股东的，则填“无”。</w:t>
      </w:r>
    </w:p>
    <w:p w14:paraId="537A028A">
      <w:pPr>
        <w:snapToGrid w:val="0"/>
        <w:spacing w:line="360" w:lineRule="auto"/>
        <w:jc w:val="left"/>
        <w:rPr>
          <w:rFonts w:hint="eastAsia" w:asciiTheme="minorEastAsia" w:hAnsiTheme="minorEastAsia" w:eastAsiaTheme="minorEastAsia" w:cstheme="minorEastAsia"/>
          <w:sz w:val="24"/>
        </w:rPr>
      </w:pPr>
    </w:p>
    <w:p w14:paraId="0AC05515">
      <w:pPr>
        <w:snapToGrid w:val="0"/>
        <w:spacing w:line="360" w:lineRule="auto"/>
        <w:jc w:val="left"/>
        <w:rPr>
          <w:rFonts w:hint="eastAsia" w:asciiTheme="minorEastAsia" w:hAnsiTheme="minorEastAsia" w:eastAsiaTheme="minorEastAsia" w:cstheme="minorEastAsia"/>
          <w:sz w:val="24"/>
        </w:rPr>
      </w:pPr>
    </w:p>
    <w:p w14:paraId="0F8CBE27">
      <w:pPr>
        <w:snapToGrid w:val="0"/>
        <w:spacing w:line="360" w:lineRule="auto"/>
        <w:jc w:val="left"/>
        <w:rPr>
          <w:rFonts w:hint="eastAsia" w:asciiTheme="minorEastAsia" w:hAnsiTheme="minorEastAsia" w:eastAsiaTheme="minorEastAsia" w:cstheme="minorEastAsia"/>
          <w:sz w:val="24"/>
        </w:rPr>
      </w:pPr>
    </w:p>
    <w:p w14:paraId="2567A880">
      <w:pPr>
        <w:autoSpaceDE w:val="0"/>
        <w:autoSpaceDN w:val="0"/>
        <w:spacing w:line="360" w:lineRule="auto"/>
        <w:ind w:left="4365" w:leftChars="1850" w:hanging="480" w:hanging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供应商名称（电子签章）：</w:t>
      </w:r>
    </w:p>
    <w:p w14:paraId="14B7F12C">
      <w:pPr>
        <w:autoSpaceDE w:val="0"/>
        <w:autoSpaceDN w:val="0"/>
        <w:spacing w:line="360" w:lineRule="auto"/>
        <w:ind w:firstLine="6120" w:firstLineChars="25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kern w:val="0"/>
          <w:sz w:val="24"/>
          <w:lang w:val="zh-CN"/>
        </w:rPr>
        <w:t>日期：  年  月   日</w:t>
      </w:r>
    </w:p>
    <w:p w14:paraId="6FABE113">
      <w:pPr>
        <w:snapToGrid w:val="0"/>
        <w:jc w:val="center"/>
        <w:rPr>
          <w:rFonts w:hint="eastAsia" w:asciiTheme="minorEastAsia" w:hAnsiTheme="minorEastAsia" w:eastAsiaTheme="minorEastAsia" w:cstheme="minorEastAsia"/>
          <w:b/>
          <w:kern w:val="0"/>
          <w:sz w:val="30"/>
          <w:szCs w:val="30"/>
        </w:rPr>
      </w:pPr>
    </w:p>
    <w:p w14:paraId="349D4635">
      <w:pPr>
        <w:snapToGrid w:val="0"/>
        <w:jc w:val="center"/>
        <w:rPr>
          <w:rFonts w:hint="eastAsia" w:asciiTheme="minorEastAsia" w:hAnsiTheme="minorEastAsia" w:eastAsiaTheme="minorEastAsia" w:cstheme="minorEastAsia"/>
          <w:b/>
          <w:kern w:val="0"/>
          <w:sz w:val="30"/>
          <w:szCs w:val="30"/>
        </w:rPr>
      </w:pPr>
    </w:p>
    <w:p w14:paraId="3B7EEF1B">
      <w:pPr>
        <w:snapToGrid w:val="0"/>
        <w:jc w:val="center"/>
        <w:rPr>
          <w:rFonts w:hint="eastAsia" w:asciiTheme="minorEastAsia" w:hAnsiTheme="minorEastAsia" w:eastAsiaTheme="minorEastAsia" w:cstheme="minorEastAsia"/>
          <w:b/>
          <w:kern w:val="0"/>
          <w:sz w:val="30"/>
          <w:szCs w:val="30"/>
        </w:rPr>
      </w:pPr>
    </w:p>
    <w:p w14:paraId="22357B91">
      <w:pPr>
        <w:snapToGrid w:val="0"/>
        <w:jc w:val="center"/>
        <w:rPr>
          <w:rFonts w:hint="eastAsia" w:asciiTheme="minorEastAsia" w:hAnsiTheme="minorEastAsia" w:eastAsiaTheme="minorEastAsia" w:cstheme="minorEastAsia"/>
          <w:b/>
          <w:kern w:val="0"/>
          <w:sz w:val="30"/>
          <w:szCs w:val="30"/>
        </w:rPr>
      </w:pPr>
    </w:p>
    <w:p w14:paraId="03388DC1">
      <w:pPr>
        <w:snapToGrid w:val="0"/>
        <w:jc w:val="center"/>
        <w:rPr>
          <w:rFonts w:hint="eastAsia" w:asciiTheme="minorEastAsia" w:hAnsiTheme="minorEastAsia" w:eastAsiaTheme="minorEastAsia" w:cstheme="minorEastAsia"/>
          <w:b/>
          <w:kern w:val="0"/>
          <w:sz w:val="30"/>
          <w:szCs w:val="30"/>
        </w:rPr>
      </w:pPr>
    </w:p>
    <w:p w14:paraId="4FB41F86">
      <w:pPr>
        <w:snapToGrid w:val="0"/>
        <w:jc w:val="center"/>
        <w:rPr>
          <w:rFonts w:hint="eastAsia" w:asciiTheme="minorEastAsia" w:hAnsiTheme="minorEastAsia" w:eastAsiaTheme="minorEastAsia" w:cstheme="minorEastAsia"/>
          <w:b/>
          <w:kern w:val="0"/>
          <w:sz w:val="30"/>
          <w:szCs w:val="30"/>
        </w:rPr>
      </w:pPr>
    </w:p>
    <w:p w14:paraId="0431416C">
      <w:pPr>
        <w:snapToGrid w:val="0"/>
        <w:jc w:val="center"/>
        <w:rPr>
          <w:rFonts w:hint="eastAsia" w:asciiTheme="minorEastAsia" w:hAnsiTheme="minorEastAsia" w:eastAsiaTheme="minorEastAsia" w:cstheme="minorEastAsia"/>
          <w:b/>
          <w:kern w:val="0"/>
          <w:sz w:val="30"/>
          <w:szCs w:val="30"/>
        </w:rPr>
      </w:pPr>
    </w:p>
    <w:p w14:paraId="53454B56">
      <w:pPr>
        <w:snapToGrid w:val="0"/>
        <w:jc w:val="center"/>
        <w:rPr>
          <w:rFonts w:hint="eastAsia" w:asciiTheme="minorEastAsia" w:hAnsiTheme="minorEastAsia" w:eastAsiaTheme="minorEastAsia" w:cstheme="minorEastAsia"/>
          <w:b/>
          <w:kern w:val="0"/>
          <w:sz w:val="30"/>
          <w:szCs w:val="30"/>
        </w:rPr>
      </w:pPr>
    </w:p>
    <w:p w14:paraId="63232F81">
      <w:pPr>
        <w:snapToGrid w:val="0"/>
        <w:jc w:val="center"/>
        <w:rPr>
          <w:rFonts w:hint="eastAsia" w:asciiTheme="minorEastAsia" w:hAnsiTheme="minorEastAsia" w:eastAsiaTheme="minorEastAsia" w:cstheme="minorEastAsia"/>
          <w:b/>
          <w:kern w:val="0"/>
          <w:sz w:val="30"/>
          <w:szCs w:val="30"/>
        </w:rPr>
      </w:pPr>
    </w:p>
    <w:p w14:paraId="2FE689AB">
      <w:pPr>
        <w:snapToGrid w:val="0"/>
        <w:jc w:val="center"/>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kern w:val="0"/>
          <w:sz w:val="30"/>
          <w:szCs w:val="30"/>
        </w:rPr>
        <w:t>供应商直接管理关系信息表</w:t>
      </w:r>
    </w:p>
    <w:p w14:paraId="3A3C3106">
      <w:pPr>
        <w:snapToGrid w:val="0"/>
        <w:spacing w:line="360" w:lineRule="auto"/>
        <w:jc w:val="center"/>
        <w:rPr>
          <w:rFonts w:hint="eastAsia" w:asciiTheme="minorEastAsia" w:hAnsiTheme="minorEastAsia" w:eastAsiaTheme="minorEastAsia" w:cstheme="minorEastAsia"/>
          <w:b/>
          <w:sz w:val="24"/>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C464A26">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318D18">
            <w:pPr>
              <w:widowControl/>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EAA5C">
            <w:pPr>
              <w:widowControl/>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DA60B2">
            <w:pPr>
              <w:widowControl/>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BC34E8">
            <w:pPr>
              <w:widowControl/>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备注</w:t>
            </w:r>
          </w:p>
        </w:tc>
      </w:tr>
      <w:tr w14:paraId="246222D8">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97718B">
            <w:pPr>
              <w:widowControl/>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EBB4E5">
            <w:pPr>
              <w:widowControl/>
              <w:spacing w:line="360" w:lineRule="auto"/>
              <w:jc w:val="center"/>
              <w:rPr>
                <w:rFonts w:hint="eastAsia" w:asciiTheme="minorEastAsia" w:hAnsiTheme="minorEastAsia" w:eastAsiaTheme="minorEastAsia" w:cstheme="minorEastAsia"/>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876F09">
            <w:pPr>
              <w:widowControl/>
              <w:spacing w:line="360" w:lineRule="auto"/>
              <w:jc w:val="center"/>
              <w:rPr>
                <w:rFonts w:hint="eastAsia" w:asciiTheme="minorEastAsia" w:hAnsiTheme="minorEastAsia" w:eastAsiaTheme="minorEastAsia" w:cstheme="minorEastAsia"/>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BB8ECD">
            <w:pPr>
              <w:widowControl/>
              <w:spacing w:line="360" w:lineRule="auto"/>
              <w:jc w:val="center"/>
              <w:rPr>
                <w:rFonts w:hint="eastAsia" w:asciiTheme="minorEastAsia" w:hAnsiTheme="minorEastAsia" w:eastAsiaTheme="minorEastAsia" w:cstheme="minorEastAsia"/>
                <w:kern w:val="0"/>
                <w:sz w:val="24"/>
              </w:rPr>
            </w:pPr>
          </w:p>
        </w:tc>
      </w:tr>
      <w:tr w14:paraId="330CF2E6">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DF802C">
            <w:pPr>
              <w:widowControl/>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4511AC">
            <w:pPr>
              <w:widowControl/>
              <w:spacing w:line="360" w:lineRule="auto"/>
              <w:jc w:val="center"/>
              <w:rPr>
                <w:rFonts w:hint="eastAsia" w:asciiTheme="minorEastAsia" w:hAnsiTheme="minorEastAsia" w:eastAsiaTheme="minorEastAsia" w:cstheme="minorEastAsia"/>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C3A65C">
            <w:pPr>
              <w:widowControl/>
              <w:spacing w:line="360" w:lineRule="auto"/>
              <w:jc w:val="center"/>
              <w:rPr>
                <w:rFonts w:hint="eastAsia" w:asciiTheme="minorEastAsia" w:hAnsiTheme="minorEastAsia" w:eastAsiaTheme="minorEastAsia" w:cstheme="minorEastAsia"/>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D1FE13">
            <w:pPr>
              <w:widowControl/>
              <w:spacing w:line="360" w:lineRule="auto"/>
              <w:jc w:val="center"/>
              <w:rPr>
                <w:rFonts w:hint="eastAsia" w:asciiTheme="minorEastAsia" w:hAnsiTheme="minorEastAsia" w:eastAsiaTheme="minorEastAsia" w:cstheme="minorEastAsia"/>
                <w:kern w:val="0"/>
                <w:sz w:val="24"/>
              </w:rPr>
            </w:pPr>
          </w:p>
        </w:tc>
      </w:tr>
      <w:tr w14:paraId="67056233">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CF2CC9">
            <w:pPr>
              <w:widowControl/>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F5DC95">
            <w:pPr>
              <w:widowControl/>
              <w:spacing w:line="360" w:lineRule="auto"/>
              <w:jc w:val="center"/>
              <w:rPr>
                <w:rFonts w:hint="eastAsia" w:asciiTheme="minorEastAsia" w:hAnsiTheme="minorEastAsia" w:eastAsiaTheme="minorEastAsia" w:cstheme="minorEastAsia"/>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1C177E">
            <w:pPr>
              <w:widowControl/>
              <w:spacing w:line="360" w:lineRule="auto"/>
              <w:jc w:val="center"/>
              <w:rPr>
                <w:rFonts w:hint="eastAsia" w:asciiTheme="minorEastAsia" w:hAnsiTheme="minorEastAsia" w:eastAsiaTheme="minorEastAsia" w:cstheme="minorEastAsia"/>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BE3508">
            <w:pPr>
              <w:widowControl/>
              <w:spacing w:line="360" w:lineRule="auto"/>
              <w:jc w:val="center"/>
              <w:rPr>
                <w:rFonts w:hint="eastAsia" w:asciiTheme="minorEastAsia" w:hAnsiTheme="minorEastAsia" w:eastAsiaTheme="minorEastAsia" w:cstheme="minorEastAsia"/>
                <w:kern w:val="0"/>
                <w:sz w:val="24"/>
              </w:rPr>
            </w:pPr>
          </w:p>
        </w:tc>
      </w:tr>
      <w:tr w14:paraId="2E3F6C29">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9526C0">
            <w:pPr>
              <w:widowControl/>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FC86FD">
            <w:pPr>
              <w:widowControl/>
              <w:spacing w:line="360" w:lineRule="auto"/>
              <w:jc w:val="center"/>
              <w:rPr>
                <w:rFonts w:hint="eastAsia" w:asciiTheme="minorEastAsia" w:hAnsiTheme="minorEastAsia" w:eastAsiaTheme="minorEastAsia" w:cstheme="minorEastAsia"/>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D37FB0">
            <w:pPr>
              <w:widowControl/>
              <w:spacing w:line="360" w:lineRule="auto"/>
              <w:jc w:val="center"/>
              <w:rPr>
                <w:rFonts w:hint="eastAsia" w:asciiTheme="minorEastAsia" w:hAnsiTheme="minorEastAsia" w:eastAsiaTheme="minorEastAsia" w:cstheme="minorEastAsia"/>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D64C71">
            <w:pPr>
              <w:widowControl/>
              <w:spacing w:line="360" w:lineRule="auto"/>
              <w:jc w:val="center"/>
              <w:rPr>
                <w:rFonts w:hint="eastAsia" w:asciiTheme="minorEastAsia" w:hAnsiTheme="minorEastAsia" w:eastAsiaTheme="minorEastAsia" w:cstheme="minorEastAsia"/>
                <w:kern w:val="0"/>
                <w:sz w:val="24"/>
              </w:rPr>
            </w:pPr>
          </w:p>
        </w:tc>
      </w:tr>
    </w:tbl>
    <w:p w14:paraId="522523F4">
      <w:pPr>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w:t>
      </w:r>
    </w:p>
    <w:p w14:paraId="75E13748">
      <w:pPr>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1.管理关系：是指不具有出资持股关系的其他单位之间存在的管理与被管理关系，如一些上下级关系的事业单位和团体组织。</w:t>
      </w:r>
    </w:p>
    <w:p w14:paraId="5C12B7B8">
      <w:pPr>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2.本表所指的管理关系仅限于直接管理关系，不包括间接的管理关系。</w:t>
      </w:r>
    </w:p>
    <w:p w14:paraId="551F03B4">
      <w:pPr>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3.供应商不存在直接管理关系的，则填“无”。</w:t>
      </w:r>
    </w:p>
    <w:p w14:paraId="21DE05E1">
      <w:pPr>
        <w:spacing w:line="360" w:lineRule="auto"/>
        <w:jc w:val="left"/>
        <w:rPr>
          <w:rFonts w:hint="eastAsia" w:asciiTheme="minorEastAsia" w:hAnsiTheme="minorEastAsia" w:eastAsiaTheme="minorEastAsia" w:cstheme="minorEastAsia"/>
          <w:sz w:val="24"/>
        </w:rPr>
      </w:pPr>
    </w:p>
    <w:p w14:paraId="5D945B62">
      <w:pPr>
        <w:autoSpaceDE w:val="0"/>
        <w:autoSpaceDN w:val="0"/>
        <w:spacing w:line="360" w:lineRule="auto"/>
        <w:ind w:left="4365" w:leftChars="1850" w:hanging="480" w:hanging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供应商名称（盖单位公章）：</w:t>
      </w:r>
    </w:p>
    <w:p w14:paraId="1F82A5DB">
      <w:pPr>
        <w:autoSpaceDE w:val="0"/>
        <w:autoSpaceDN w:val="0"/>
        <w:spacing w:line="360" w:lineRule="auto"/>
        <w:ind w:firstLine="6120" w:firstLineChars="25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kern w:val="0"/>
          <w:sz w:val="24"/>
          <w:lang w:val="zh-CN"/>
        </w:rPr>
        <w:t>日期：  年  月   日</w:t>
      </w:r>
    </w:p>
    <w:p w14:paraId="72218192">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14:paraId="0A74B507">
      <w:pPr>
        <w:pStyle w:val="15"/>
        <w:spacing w:line="500" w:lineRule="exact"/>
        <w:rPr>
          <w:rFonts w:ascii="Times New Roman" w:hAnsi="Times New Roman"/>
          <w:b/>
        </w:rPr>
      </w:pPr>
      <w:r>
        <w:rPr>
          <w:rFonts w:hint="eastAsia" w:hAnsi="宋体"/>
          <w:sz w:val="28"/>
          <w:szCs w:val="28"/>
        </w:rPr>
        <w:br w:type="page"/>
      </w:r>
      <w:r>
        <w:rPr>
          <w:rFonts w:hint="eastAsia" w:ascii="Times New Roman" w:hAnsi="Times New Roman"/>
          <w:b/>
        </w:rPr>
        <w:t>格式4：</w:t>
      </w:r>
    </w:p>
    <w:p w14:paraId="3A51921A">
      <w:pPr>
        <w:spacing w:line="320" w:lineRule="exact"/>
        <w:ind w:firstLine="560" w:firstLineChars="200"/>
        <w:jc w:val="left"/>
        <w:rPr>
          <w:rFonts w:hint="eastAsia" w:ascii="宋体" w:hAnsi="宋体"/>
          <w:sz w:val="28"/>
          <w:szCs w:val="28"/>
        </w:rPr>
      </w:pPr>
    </w:p>
    <w:p w14:paraId="665ED100">
      <w:pPr>
        <w:spacing w:line="320" w:lineRule="exact"/>
        <w:jc w:val="center"/>
        <w:rPr>
          <w:rFonts w:hint="eastAsia" w:ascii="宋体" w:hAnsi="宋体"/>
          <w:b/>
          <w:sz w:val="32"/>
          <w:szCs w:val="32"/>
        </w:rPr>
      </w:pPr>
    </w:p>
    <w:p w14:paraId="5E84D9DF">
      <w:pPr>
        <w:spacing w:line="320" w:lineRule="exact"/>
        <w:jc w:val="center"/>
        <w:rPr>
          <w:rFonts w:hint="eastAsia" w:ascii="宋体" w:hAnsi="宋体"/>
          <w:b/>
          <w:sz w:val="32"/>
          <w:szCs w:val="32"/>
        </w:rPr>
      </w:pPr>
      <w:r>
        <w:rPr>
          <w:rFonts w:hint="eastAsia" w:ascii="宋体" w:hAnsi="宋体"/>
          <w:b/>
          <w:sz w:val="32"/>
          <w:szCs w:val="32"/>
        </w:rPr>
        <w:t>资格声明函</w:t>
      </w:r>
    </w:p>
    <w:p w14:paraId="29A716EE">
      <w:pPr>
        <w:spacing w:line="320" w:lineRule="exact"/>
        <w:jc w:val="center"/>
        <w:rPr>
          <w:rFonts w:hint="eastAsia" w:ascii="宋体" w:hAnsi="宋体"/>
          <w:sz w:val="24"/>
          <w:szCs w:val="20"/>
        </w:rPr>
      </w:pPr>
    </w:p>
    <w:p w14:paraId="0A2776E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广西壮族自治区皮肤病医院</w:t>
      </w:r>
      <w:r>
        <w:rPr>
          <w:rFonts w:hint="eastAsia" w:asciiTheme="minorEastAsia" w:hAnsiTheme="minorEastAsia" w:eastAsiaTheme="minorEastAsia" w:cstheme="minorEastAsia"/>
          <w:sz w:val="24"/>
        </w:rPr>
        <w:t>：</w:t>
      </w:r>
    </w:p>
    <w:p w14:paraId="2709A94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（供应商名称）</w:t>
      </w:r>
      <w:r>
        <w:rPr>
          <w:rFonts w:hint="eastAsia" w:asciiTheme="minorEastAsia" w:hAnsiTheme="minorEastAsia" w:eastAsiaTheme="minorEastAsia" w:cstheme="minorEastAsia"/>
          <w:sz w:val="24"/>
        </w:rPr>
        <w:t>系中华人民共和国合法供应商，经营地址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38B0D4F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我方愿意参加贵方组织的（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项目的询价，为便于贵方公正、择优地确定成交供应商及其询价产品和服务，我方就本次宣讲有关事项郑重声明如下：</w:t>
      </w:r>
    </w:p>
    <w:p w14:paraId="72E6504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1.我方向贵方提交的所有响应文件、资料都是准确的和真实的。</w:t>
      </w:r>
    </w:p>
    <w:p w14:paraId="08A2CA7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83E689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3.在此，我方宣布同意如下：</w:t>
      </w:r>
    </w:p>
    <w:p w14:paraId="3D3F1A2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（1）将按询价通知书的约定履行合同责任和义务；</w:t>
      </w:r>
    </w:p>
    <w:p w14:paraId="38DB5E4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（2）已详细审查全部询价通知书，包括澄清或者更正公告（如有）；</w:t>
      </w:r>
    </w:p>
    <w:p w14:paraId="52BD8DC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（3）同意提供按照贵方可能要求的与谈判有关的一切数据或者资料；</w:t>
      </w:r>
    </w:p>
    <w:p w14:paraId="4CF51B6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（4）响应询价通知书规定的竞标有效期。</w:t>
      </w:r>
    </w:p>
    <w:p w14:paraId="72283D6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我方承诺已经具备《中华人民共和国政府采购法》第二十二条中规定的参加采购活动的供应商应当具备的条件并按本项目响应文件“第三章”“第二节供应商须知前附表”中“资格证明文件组成”完整提供证明材料。</w:t>
      </w:r>
    </w:p>
    <w:p w14:paraId="0CC8076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没有有违法、违约行为、安全事故、泄密事故等不良记录，我方对此声明负全部法律责任。</w:t>
      </w:r>
    </w:p>
    <w:p w14:paraId="70D1182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6.我方就对本次响应文件进行注明如下：（两项内容中必须选择一项）</w:t>
      </w:r>
    </w:p>
    <w:p w14:paraId="2098047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□我方本次响应文件</w:t>
      </w:r>
      <w:r>
        <w:rPr>
          <w:rFonts w:hint="eastAsia" w:asciiTheme="minorEastAsia" w:hAnsiTheme="minorEastAsia" w:eastAsiaTheme="minorEastAsia" w:cstheme="minorEastAsia"/>
          <w:kern w:val="0"/>
          <w:sz w:val="24"/>
        </w:rPr>
        <w:t>内容中</w:t>
      </w:r>
      <w:r>
        <w:rPr>
          <w:rFonts w:hint="eastAsia" w:asciiTheme="minorEastAsia" w:hAnsiTheme="minorEastAsia" w:eastAsiaTheme="minorEastAsia" w:cstheme="minorEastAsia"/>
          <w:sz w:val="24"/>
        </w:rPr>
        <w:t>未</w:t>
      </w:r>
      <w:r>
        <w:rPr>
          <w:rFonts w:hint="eastAsia" w:asciiTheme="minorEastAsia" w:hAnsiTheme="minorEastAsia" w:eastAsiaTheme="minorEastAsia" w:cstheme="minorEastAsia"/>
          <w:kern w:val="0"/>
          <w:sz w:val="24"/>
        </w:rPr>
        <w:t>涉及商业秘密；</w:t>
      </w:r>
    </w:p>
    <w:p w14:paraId="02F0AFA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□我方本次响应文件</w:t>
      </w:r>
      <w:r>
        <w:rPr>
          <w:rFonts w:hint="eastAsia" w:asciiTheme="minorEastAsia" w:hAnsiTheme="minorEastAsia" w:eastAsiaTheme="minorEastAsia" w:cstheme="minorEastAsia"/>
          <w:kern w:val="0"/>
          <w:sz w:val="24"/>
        </w:rPr>
        <w:t>涉及商业秘密的内容有：</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w:t>
      </w:r>
    </w:p>
    <w:p w14:paraId="668EC898">
      <w:pPr>
        <w:pStyle w:val="15"/>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7.与本项目有关的一切正式往来信函请寄：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邮政编号：</w:t>
      </w:r>
      <w:r>
        <w:rPr>
          <w:rFonts w:hint="eastAsia" w:asciiTheme="minorEastAsia" w:hAnsiTheme="minorEastAsia" w:eastAsiaTheme="minorEastAsia" w:cstheme="minorEastAsia"/>
          <w:sz w:val="24"/>
          <w:szCs w:val="24"/>
          <w:u w:val="single"/>
        </w:rPr>
        <w:t xml:space="preserve">        </w:t>
      </w:r>
    </w:p>
    <w:p w14:paraId="0EB25AE5">
      <w:pPr>
        <w:pStyle w:val="1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电话/传真：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电子函件：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6B55CE58">
      <w:pPr>
        <w:pStyle w:val="12"/>
        <w:tabs>
          <w:tab w:val="left" w:pos="939"/>
        </w:tabs>
        <w:spacing w:line="360" w:lineRule="auto"/>
        <w:ind w:left="141" w:leftChars="67"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帐号：</w:t>
      </w:r>
      <w:r>
        <w:rPr>
          <w:rFonts w:hint="eastAsia" w:asciiTheme="minorEastAsia" w:hAnsiTheme="minorEastAsia" w:eastAsiaTheme="minorEastAsia" w:cstheme="minorEastAsia"/>
          <w:sz w:val="24"/>
          <w:u w:val="single"/>
        </w:rPr>
        <w:t xml:space="preserve">                               </w:t>
      </w:r>
    </w:p>
    <w:p w14:paraId="55D9E6ED">
      <w:pPr>
        <w:pStyle w:val="12"/>
        <w:tabs>
          <w:tab w:val="left" w:pos="939"/>
        </w:tabs>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8.以上事项如有虚假或者隐瞒，我方愿意承担一切后果，并不再寻求任何旨在减轻或者免除法律责任的辩解。</w:t>
      </w:r>
    </w:p>
    <w:p w14:paraId="237CEDBD">
      <w:pPr>
        <w:pStyle w:val="12"/>
        <w:tabs>
          <w:tab w:val="left" w:pos="939"/>
        </w:tabs>
        <w:spacing w:line="360" w:lineRule="auto"/>
        <w:ind w:left="141" w:leftChars="67"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14:paraId="0AB924C2">
      <w:pPr>
        <w:pStyle w:val="12"/>
        <w:tabs>
          <w:tab w:val="left" w:pos="939"/>
        </w:tabs>
        <w:spacing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注：本项目不接受联合体询价。</w:t>
      </w:r>
    </w:p>
    <w:p w14:paraId="7BC3E9AF">
      <w:pPr>
        <w:pStyle w:val="12"/>
        <w:tabs>
          <w:tab w:val="left" w:pos="939"/>
        </w:tabs>
        <w:spacing w:line="360" w:lineRule="auto"/>
        <w:ind w:left="0" w:leftChars="0" w:firstLine="480" w:firstLineChars="200"/>
        <w:rPr>
          <w:rFonts w:hint="eastAsia" w:asciiTheme="minorEastAsia" w:hAnsiTheme="minorEastAsia" w:eastAsiaTheme="minorEastAsia" w:cstheme="minorEastAsia"/>
          <w:sz w:val="24"/>
        </w:rPr>
      </w:pPr>
    </w:p>
    <w:p w14:paraId="25E8DC28">
      <w:pPr>
        <w:autoSpaceDE w:val="0"/>
        <w:autoSpaceDN w:val="0"/>
        <w:spacing w:line="360" w:lineRule="auto"/>
        <w:ind w:left="4365" w:leftChars="1850" w:hanging="480" w:hanging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供应商名称（盖单位公章）：</w:t>
      </w:r>
    </w:p>
    <w:p w14:paraId="7152AE7D">
      <w:pPr>
        <w:autoSpaceDE w:val="0"/>
        <w:autoSpaceDN w:val="0"/>
        <w:spacing w:line="360" w:lineRule="auto"/>
        <w:ind w:firstLine="6120" w:firstLineChars="255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  年  月   日</w:t>
      </w:r>
    </w:p>
    <w:p w14:paraId="0BFCE7F3">
      <w:pP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br w:type="page"/>
      </w:r>
    </w:p>
    <w:p w14:paraId="005B168B">
      <w:pPr>
        <w:pStyle w:val="15"/>
        <w:spacing w:line="500" w:lineRule="exact"/>
        <w:rPr>
          <w:rFonts w:hint="eastAsia" w:ascii="方正小标宋简体" w:hAnsi="方正小标宋简体" w:eastAsia="方正小标宋简体" w:cs="方正小标宋简体"/>
          <w:sz w:val="44"/>
          <w:szCs w:val="44"/>
        </w:rPr>
      </w:pPr>
      <w:r>
        <w:rPr>
          <w:rFonts w:hint="eastAsia" w:ascii="Times New Roman" w:hAnsi="Times New Roman"/>
          <w:b/>
        </w:rPr>
        <w:t>格式5：</w:t>
      </w:r>
    </w:p>
    <w:p w14:paraId="417C8DFD">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6260054A">
      <w:pPr>
        <w:spacing w:line="520" w:lineRule="exact"/>
        <w:ind w:firstLine="640" w:firstLineChars="200"/>
        <w:rPr>
          <w:rFonts w:hint="eastAsia" w:ascii="仿宋_GB2312" w:hAnsi="仿宋_GB2312" w:eastAsia="仿宋_GB2312" w:cs="仿宋_GB2312"/>
          <w:sz w:val="32"/>
          <w:szCs w:val="32"/>
        </w:rPr>
      </w:pPr>
    </w:p>
    <w:p w14:paraId="18B7E311">
      <w:pPr>
        <w:spacing w:line="360" w:lineRule="auto"/>
        <w:ind w:firstLine="480" w:firstLineChars="200"/>
        <w:rPr>
          <w:rFonts w:hint="eastAsia" w:ascii="宋体" w:hAnsi="宋体" w:cs="宋体"/>
          <w:b/>
          <w:bCs/>
          <w:sz w:val="24"/>
        </w:rPr>
      </w:pPr>
      <w:r>
        <w:rPr>
          <w:rFonts w:hint="eastAsia" w:ascii="宋体" w:hAnsi="宋体" w:cs="宋体"/>
          <w:b/>
          <w:bCs/>
          <w:sz w:val="24"/>
        </w:rPr>
        <w:t>一、我方承诺无下列相互串通竞标的情形：</w:t>
      </w:r>
    </w:p>
    <w:p w14:paraId="618ECE54">
      <w:pPr>
        <w:spacing w:line="360" w:lineRule="auto"/>
        <w:ind w:firstLine="480" w:firstLineChars="200"/>
        <w:rPr>
          <w:rFonts w:hint="eastAsia" w:ascii="宋体" w:hAnsi="宋体" w:cs="宋体"/>
          <w:sz w:val="24"/>
        </w:rPr>
      </w:pPr>
      <w:r>
        <w:rPr>
          <w:rFonts w:hint="eastAsia" w:ascii="宋体" w:hAnsi="宋体" w:cs="宋体"/>
          <w:sz w:val="24"/>
        </w:rPr>
        <w:t xml:space="preserve">1.不同供应商的响应文件由同一单位或者个人编制；或者不同供应商报名的供应商地址一致的。  </w:t>
      </w:r>
    </w:p>
    <w:p w14:paraId="3E8E4D79">
      <w:pPr>
        <w:spacing w:line="360" w:lineRule="auto"/>
        <w:ind w:firstLine="480" w:firstLineChars="200"/>
        <w:rPr>
          <w:rFonts w:hint="eastAsia" w:ascii="宋体" w:hAnsi="宋体" w:cs="宋体"/>
          <w:sz w:val="24"/>
        </w:rPr>
      </w:pPr>
      <w:r>
        <w:rPr>
          <w:rFonts w:hint="eastAsia" w:ascii="宋体" w:hAnsi="宋体" w:cs="宋体"/>
          <w:sz w:val="24"/>
        </w:rPr>
        <w:t>2.不同供应商委托同一单位或者个人办理竞标事宜；</w:t>
      </w:r>
    </w:p>
    <w:p w14:paraId="743EF671">
      <w:pPr>
        <w:spacing w:line="360" w:lineRule="auto"/>
        <w:ind w:firstLine="480" w:firstLineChars="200"/>
        <w:rPr>
          <w:rFonts w:hint="eastAsia" w:ascii="宋体" w:hAnsi="宋体" w:cs="宋体"/>
          <w:sz w:val="24"/>
        </w:rPr>
      </w:pPr>
      <w:r>
        <w:rPr>
          <w:rFonts w:hint="eastAsia" w:ascii="宋体" w:hAnsi="宋体" w:cs="宋体"/>
          <w:sz w:val="24"/>
        </w:rPr>
        <w:t>3.不同供应商的响应文件载明的项目管理员为同一个人；</w:t>
      </w:r>
    </w:p>
    <w:p w14:paraId="2E8144F0">
      <w:pPr>
        <w:spacing w:line="360" w:lineRule="auto"/>
        <w:ind w:firstLine="480" w:firstLineChars="200"/>
        <w:rPr>
          <w:rFonts w:hint="eastAsia"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同供应商的响应文件异常一致或者响应报价呈规律性差异；</w:t>
      </w:r>
    </w:p>
    <w:p w14:paraId="303E76A4">
      <w:pPr>
        <w:spacing w:line="360" w:lineRule="auto"/>
        <w:ind w:firstLine="480" w:firstLineChars="200"/>
        <w:rPr>
          <w:rFonts w:hint="eastAsia" w:ascii="宋体" w:hAnsi="宋体" w:cs="宋体"/>
          <w:sz w:val="24"/>
        </w:rPr>
      </w:pPr>
      <w:r>
        <w:rPr>
          <w:rFonts w:hint="eastAsia" w:ascii="宋体" w:hAnsi="宋体" w:cs="宋体"/>
          <w:sz w:val="24"/>
        </w:rPr>
        <w:t>5.不同供应商的响应文件相互混装；</w:t>
      </w:r>
    </w:p>
    <w:p w14:paraId="675A480B">
      <w:pPr>
        <w:spacing w:line="360" w:lineRule="auto"/>
        <w:ind w:firstLine="480" w:firstLineChars="200"/>
        <w:rPr>
          <w:rFonts w:hint="eastAsia" w:ascii="宋体" w:hAnsi="宋体" w:cs="宋体"/>
          <w:sz w:val="24"/>
        </w:rPr>
      </w:pPr>
      <w:r>
        <w:rPr>
          <w:rFonts w:hint="eastAsia" w:ascii="宋体" w:hAnsi="宋体" w:cs="宋体"/>
          <w:sz w:val="24"/>
        </w:rPr>
        <w:t>6.不同供应商的磋商保证金从同一单位或者个人账户转出。</w:t>
      </w:r>
    </w:p>
    <w:p w14:paraId="0D8ABF5E">
      <w:pPr>
        <w:spacing w:line="360" w:lineRule="auto"/>
        <w:ind w:firstLine="480" w:firstLineChars="200"/>
        <w:rPr>
          <w:rFonts w:hint="eastAsia" w:ascii="宋体" w:hAnsi="宋体" w:cs="宋体"/>
          <w:b/>
          <w:bCs/>
          <w:sz w:val="24"/>
        </w:rPr>
      </w:pPr>
      <w:r>
        <w:rPr>
          <w:rFonts w:hint="eastAsia" w:ascii="宋体" w:hAnsi="宋体" w:cs="宋体"/>
          <w:b/>
          <w:bCs/>
          <w:sz w:val="24"/>
        </w:rPr>
        <w:t>二、我方承诺无下列恶意串通的情形：</w:t>
      </w:r>
    </w:p>
    <w:p w14:paraId="1EDC25CF">
      <w:pPr>
        <w:spacing w:line="360" w:lineRule="auto"/>
        <w:ind w:firstLine="480" w:firstLineChars="200"/>
        <w:rPr>
          <w:rFonts w:hint="eastAsia" w:ascii="宋体" w:hAnsi="宋体" w:cs="宋体"/>
          <w:sz w:val="24"/>
        </w:rPr>
      </w:pPr>
      <w:r>
        <w:rPr>
          <w:rFonts w:hint="eastAsia" w:ascii="宋体" w:hAnsi="宋体" w:cs="宋体"/>
          <w:sz w:val="24"/>
        </w:rPr>
        <w:t>1.供应商直接或者间接从采购人处获得其他供应商的相关信息并修改其响应文件；</w:t>
      </w:r>
    </w:p>
    <w:p w14:paraId="7EA33390">
      <w:pPr>
        <w:spacing w:line="360" w:lineRule="auto"/>
        <w:ind w:firstLine="480" w:firstLineChars="200"/>
        <w:rPr>
          <w:rFonts w:hint="eastAsia" w:ascii="宋体" w:hAnsi="宋体" w:cs="宋体"/>
          <w:sz w:val="24"/>
        </w:rPr>
      </w:pPr>
      <w:r>
        <w:rPr>
          <w:rFonts w:hint="eastAsia" w:ascii="宋体" w:hAnsi="宋体" w:cs="宋体"/>
          <w:sz w:val="24"/>
        </w:rPr>
        <w:t>2.供应商按照采购人的授意撤换、修改响应文件；</w:t>
      </w:r>
    </w:p>
    <w:p w14:paraId="55FE1273">
      <w:pPr>
        <w:spacing w:line="360" w:lineRule="auto"/>
        <w:ind w:firstLine="480" w:firstLineChars="200"/>
        <w:rPr>
          <w:rFonts w:hint="eastAsia"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0F16986D">
      <w:pPr>
        <w:spacing w:line="360" w:lineRule="auto"/>
        <w:ind w:firstLine="480" w:firstLineChars="200"/>
        <w:rPr>
          <w:rFonts w:hint="eastAsia" w:ascii="宋体" w:hAnsi="宋体" w:cs="宋体"/>
          <w:sz w:val="24"/>
        </w:rPr>
      </w:pPr>
      <w:r>
        <w:rPr>
          <w:rFonts w:hint="eastAsia" w:ascii="宋体" w:hAnsi="宋体" w:cs="宋体"/>
          <w:sz w:val="24"/>
        </w:rPr>
        <w:t>4.属于同一集团、协会、商会等组织成员的供应商按照该组织要求协同参加采购活动；</w:t>
      </w:r>
    </w:p>
    <w:p w14:paraId="70E24E7C">
      <w:pPr>
        <w:spacing w:line="360" w:lineRule="auto"/>
        <w:ind w:firstLine="480" w:firstLineChars="200"/>
        <w:rPr>
          <w:rFonts w:hint="eastAsia" w:ascii="宋体" w:hAnsi="宋体" w:cs="宋体"/>
          <w:sz w:val="24"/>
        </w:rPr>
      </w:pPr>
      <w:r>
        <w:rPr>
          <w:rFonts w:hint="eastAsia" w:ascii="宋体" w:hAnsi="宋体" w:cs="宋体"/>
          <w:sz w:val="24"/>
        </w:rPr>
        <w:t>5.供应商之间事先约定一致抬高或者压低响应报价，或者在询价项目中事先约定轮流以高价位或者低价位成交，或者事先约定由某一特定供应商成交，然后再参加竞标；</w:t>
      </w:r>
    </w:p>
    <w:p w14:paraId="34E9D06D">
      <w:pPr>
        <w:spacing w:line="360" w:lineRule="auto"/>
        <w:ind w:firstLine="480" w:firstLineChars="200"/>
        <w:rPr>
          <w:rFonts w:hint="eastAsia" w:ascii="宋体" w:hAnsi="宋体" w:cs="宋体"/>
          <w:sz w:val="24"/>
        </w:rPr>
      </w:pPr>
      <w:r>
        <w:rPr>
          <w:rFonts w:hint="eastAsia" w:ascii="宋体" w:hAnsi="宋体" w:cs="宋体"/>
          <w:sz w:val="24"/>
        </w:rPr>
        <w:t>6.供应商之间商定部分供应商放弃参加采购活动或者放弃成交；</w:t>
      </w:r>
    </w:p>
    <w:p w14:paraId="08EDB64D">
      <w:pPr>
        <w:spacing w:line="360" w:lineRule="auto"/>
        <w:ind w:firstLine="480" w:firstLineChars="200"/>
        <w:rPr>
          <w:rFonts w:hint="eastAsia" w:ascii="宋体" w:hAnsi="宋体" w:cs="宋体"/>
          <w:sz w:val="24"/>
        </w:rPr>
      </w:pPr>
      <w:r>
        <w:rPr>
          <w:rFonts w:hint="eastAsia" w:ascii="宋体" w:hAnsi="宋体" w:cs="宋体"/>
          <w:sz w:val="24"/>
        </w:rPr>
        <w:t>7.供应商与采购人之间、供应商相互之间，为</w:t>
      </w:r>
      <w:r>
        <w:rPr>
          <w:rFonts w:hint="eastAsia" w:ascii="宋体" w:hAnsi="宋体" w:cs="宋体"/>
          <w:spacing w:val="-6"/>
          <w:sz w:val="24"/>
        </w:rPr>
        <w:t>谋求特定供应商成交或者排斥其他供应商的其他串通行为。</w:t>
      </w:r>
    </w:p>
    <w:p w14:paraId="22774D24">
      <w:pPr>
        <w:spacing w:line="360" w:lineRule="auto"/>
        <w:ind w:firstLine="480" w:firstLineChars="200"/>
        <w:rPr>
          <w:rFonts w:hint="eastAsia" w:ascii="宋体" w:hAnsi="宋体" w:cs="宋体"/>
          <w:b/>
          <w:bCs/>
          <w:sz w:val="24"/>
        </w:rPr>
      </w:pPr>
      <w:r>
        <w:rPr>
          <w:rFonts w:hint="eastAsia" w:ascii="宋体" w:hAnsi="宋体" w:cs="宋体"/>
          <w:b/>
          <w:bCs/>
          <w:sz w:val="24"/>
        </w:rPr>
        <w:t>以上情形一经核查属实，接受采购监管部门对我方认定存在围标串标行为，我方愿意承担一切后果，并不再寻求任何旨在减轻或者免除法律责任的辩解。</w:t>
      </w:r>
    </w:p>
    <w:p w14:paraId="55D71526">
      <w:pPr>
        <w:autoSpaceDE w:val="0"/>
        <w:autoSpaceDN w:val="0"/>
        <w:spacing w:line="360" w:lineRule="auto"/>
        <w:ind w:left="4335" w:leftChars="1950" w:hanging="240" w:hangingChars="100"/>
        <w:rPr>
          <w:rFonts w:hint="eastAsia" w:ascii="宋体" w:hAnsi="宋体" w:cs="宋体"/>
          <w:kern w:val="0"/>
          <w:sz w:val="24"/>
        </w:rPr>
      </w:pPr>
      <w:r>
        <w:rPr>
          <w:rFonts w:hint="eastAsia" w:ascii="宋体" w:hAnsi="宋体" w:cs="宋体"/>
          <w:kern w:val="0"/>
          <w:sz w:val="24"/>
        </w:rPr>
        <w:t>供应商名称</w:t>
      </w:r>
      <w:r>
        <w:rPr>
          <w:rFonts w:hint="eastAsia" w:ascii="宋体" w:hAnsi="宋体" w:cs="宋体"/>
        </w:rPr>
        <w:t>（盖单位公章）</w:t>
      </w:r>
      <w:r>
        <w:rPr>
          <w:rFonts w:hint="eastAsia" w:ascii="宋体" w:hAnsi="宋体" w:cs="宋体"/>
          <w:kern w:val="0"/>
          <w:sz w:val="24"/>
        </w:rPr>
        <w:t>：</w:t>
      </w:r>
    </w:p>
    <w:p w14:paraId="3753400D">
      <w:pPr>
        <w:widowControl/>
        <w:spacing w:line="360" w:lineRule="auto"/>
        <w:jc w:val="right"/>
        <w:rPr>
          <w:rFonts w:hint="eastAsia" w:ascii="仿宋_GB2312" w:hAnsi="仿宋" w:eastAsia="仿宋_GB2312" w:cs="仿宋_GB2312"/>
          <w:kern w:val="0"/>
          <w:sz w:val="24"/>
          <w:lang w:val="zh-CN"/>
        </w:rPr>
      </w:pPr>
      <w:r>
        <w:rPr>
          <w:rFonts w:hint="eastAsia" w:ascii="宋体" w:hAnsi="宋体" w:cs="宋体"/>
          <w:kern w:val="0"/>
          <w:sz w:val="24"/>
          <w:lang w:val="zh-CN"/>
        </w:rPr>
        <w:t>日期：  年  月   日</w:t>
      </w:r>
      <w:r>
        <w:rPr>
          <w:rFonts w:hint="eastAsia" w:ascii="仿宋_GB2312" w:hAnsi="仿宋" w:eastAsia="仿宋_GB2312" w:cs="仿宋_GB2312"/>
          <w:kern w:val="0"/>
          <w:sz w:val="24"/>
          <w:lang w:val="zh-CN"/>
        </w:rPr>
        <w:t xml:space="preserve">   </w:t>
      </w:r>
    </w:p>
    <w:p w14:paraId="0FCD061F">
      <w:pPr>
        <w:widowControl/>
        <w:spacing w:line="360" w:lineRule="auto"/>
        <w:jc w:val="left"/>
        <w:rPr>
          <w:rFonts w:hint="eastAsia" w:ascii="仿宋_GB2312" w:hAnsi="仿宋" w:eastAsia="仿宋_GB2312" w:cs="仿宋_GB2312"/>
          <w:kern w:val="0"/>
          <w:sz w:val="24"/>
          <w:lang w:val="zh-CN"/>
        </w:rPr>
      </w:pPr>
    </w:p>
    <w:p w14:paraId="4BD67269">
      <w:pPr>
        <w:widowControl/>
        <w:spacing w:line="360" w:lineRule="auto"/>
        <w:jc w:val="left"/>
        <w:rPr>
          <w:rFonts w:hint="eastAsia" w:ascii="仿宋_GB2312" w:hAnsi="仿宋" w:eastAsia="仿宋_GB2312" w:cs="仿宋_GB2312"/>
          <w:kern w:val="0"/>
          <w:sz w:val="24"/>
          <w:lang w:val="zh-CN"/>
        </w:rPr>
        <w:sectPr>
          <w:pgSz w:w="11910" w:h="16840"/>
          <w:pgMar w:top="1340" w:right="1500" w:bottom="280" w:left="1680" w:header="720" w:footer="720" w:gutter="0"/>
          <w:pgNumType w:start="1"/>
          <w:cols w:space="720" w:num="1"/>
        </w:sectPr>
      </w:pPr>
    </w:p>
    <w:p w14:paraId="43E22757">
      <w:pPr>
        <w:pStyle w:val="15"/>
        <w:spacing w:line="500" w:lineRule="exact"/>
        <w:rPr>
          <w:rFonts w:ascii="Times New Roman" w:hAnsi="Times New Roman"/>
          <w:b/>
        </w:rPr>
      </w:pPr>
      <w:r>
        <w:rPr>
          <w:rFonts w:hint="eastAsia" w:ascii="Times New Roman" w:hAnsi="Times New Roman"/>
          <w:b/>
        </w:rPr>
        <w:t>格式6：</w:t>
      </w:r>
    </w:p>
    <w:p w14:paraId="560C08F9">
      <w:pPr>
        <w:pStyle w:val="15"/>
        <w:spacing w:line="500" w:lineRule="exact"/>
        <w:jc w:val="center"/>
        <w:rPr>
          <w:rFonts w:ascii="Times New Roman" w:hAnsi="Times New Roman"/>
          <w:b/>
          <w:bCs/>
          <w:sz w:val="30"/>
          <w:szCs w:val="30"/>
        </w:rPr>
      </w:pPr>
      <w:r>
        <w:rPr>
          <w:rFonts w:hint="eastAsia" w:ascii="Times New Roman" w:hAnsi="Times New Roman"/>
          <w:b/>
          <w:bCs/>
          <w:sz w:val="30"/>
          <w:szCs w:val="30"/>
        </w:rPr>
        <w:t>服务需求偏离表（格式）</w:t>
      </w:r>
    </w:p>
    <w:p w14:paraId="26C12687">
      <w:pPr>
        <w:pStyle w:val="15"/>
        <w:ind w:firstLine="210" w:firstLineChars="100"/>
        <w:rPr>
          <w:rFonts w:ascii="Times New Roman" w:hAnsi="Times New Roman"/>
        </w:rPr>
      </w:pPr>
      <w:r>
        <w:rPr>
          <w:rFonts w:ascii="Times New Roman" w:hAnsi="Times New Roman"/>
        </w:rPr>
        <w:t xml:space="preserve"> </w:t>
      </w:r>
    </w:p>
    <w:p w14:paraId="5AEFDC5D">
      <w:pPr>
        <w:pStyle w:val="15"/>
        <w:spacing w:line="440" w:lineRule="exact"/>
        <w:ind w:firstLine="420" w:firstLineChars="200"/>
        <w:rPr>
          <w:rFonts w:ascii="黑体" w:hAnsi="Times New Roman" w:eastAsia="黑体"/>
          <w:b/>
        </w:rPr>
      </w:pPr>
      <w:r>
        <w:rPr>
          <w:rFonts w:hint="eastAsia" w:hAnsi="宋体"/>
        </w:rPr>
        <w:t>请根据所询价服务的实际要求，</w:t>
      </w:r>
      <w:r>
        <w:rPr>
          <w:rFonts w:hint="eastAsia" w:hAnsi="宋体"/>
          <w:b/>
          <w:sz w:val="32"/>
          <w:szCs w:val="32"/>
        </w:rPr>
        <w:t>逐条对应</w:t>
      </w:r>
      <w:r>
        <w:rPr>
          <w:rFonts w:hint="eastAsia" w:hAnsi="宋体"/>
        </w:rPr>
        <w:t>本项目询价通知书第二章“项目需求一览表”中的服务要求认真填写该表，“偏离说明”一栏选择“正偏离”、“负偏离”或“无偏离”进行填写</w:t>
      </w:r>
      <w:r>
        <w:rPr>
          <w:rFonts w:hint="eastAsia" w:ascii="黑体" w:hAnsi="宋体" w:eastAsia="黑体"/>
        </w:rPr>
        <w:t>。</w:t>
      </w:r>
    </w:p>
    <w:p w14:paraId="3EE5B506">
      <w:pPr>
        <w:pStyle w:val="15"/>
        <w:rPr>
          <w:rFonts w:ascii="Times New Roman" w:hAnsi="Times New Roman"/>
        </w:rPr>
      </w:pPr>
    </w:p>
    <w:p w14:paraId="0D5E8DD6">
      <w:pPr>
        <w:pStyle w:val="15"/>
        <w:rPr>
          <w:rFonts w:ascii="Times New Roman" w:hAnsi="Times New Roman"/>
        </w:rPr>
      </w:pPr>
      <w:r>
        <w:rPr>
          <w:rFonts w:hint="eastAsia" w:ascii="Times New Roman" w:hAnsi="Times New Roman"/>
          <w:u w:val="single"/>
        </w:rPr>
        <w:t>　　</w:t>
      </w:r>
      <w:r>
        <w:rPr>
          <w:rFonts w:hint="eastAsia" w:ascii="Times New Roman" w:hAnsi="Times New Roman"/>
        </w:rPr>
        <w:t>分标</w:t>
      </w:r>
      <w:r>
        <w:rPr>
          <w:rFonts w:hint="eastAsia"/>
        </w:rPr>
        <w:t>（有分标时注明）</w:t>
      </w:r>
    </w:p>
    <w:tbl>
      <w:tblPr>
        <w:tblStyle w:val="32"/>
        <w:tblW w:w="1018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35"/>
        <w:gridCol w:w="4876"/>
        <w:gridCol w:w="1168"/>
      </w:tblGrid>
      <w:tr w14:paraId="774DC3A2">
        <w:trPr>
          <w:cantSplit/>
          <w:trHeight w:val="1215" w:hRule="atLeast"/>
        </w:trPr>
        <w:tc>
          <w:tcPr>
            <w:tcW w:w="705" w:type="dxa"/>
            <w:tcBorders>
              <w:top w:val="single" w:color="auto" w:sz="4" w:space="0"/>
              <w:left w:val="single" w:color="auto" w:sz="4" w:space="0"/>
              <w:bottom w:val="single" w:color="auto" w:sz="4" w:space="0"/>
              <w:right w:val="single" w:color="auto" w:sz="4" w:space="0"/>
            </w:tcBorders>
            <w:vAlign w:val="center"/>
          </w:tcPr>
          <w:p w14:paraId="7F73F85F">
            <w:pPr>
              <w:pStyle w:val="15"/>
              <w:jc w:val="center"/>
              <w:rPr>
                <w:rFonts w:hint="eastAsia" w:hAnsi="宋体"/>
                <w:sz w:val="18"/>
                <w:szCs w:val="18"/>
              </w:rPr>
            </w:pPr>
            <w:r>
              <w:rPr>
                <w:rFonts w:hint="eastAsia" w:ascii="Times New Roman" w:hAnsi="Times New Roman"/>
              </w:rPr>
              <w:t>项号</w:t>
            </w:r>
          </w:p>
        </w:tc>
        <w:tc>
          <w:tcPr>
            <w:tcW w:w="3435" w:type="dxa"/>
            <w:tcBorders>
              <w:top w:val="single" w:color="auto" w:sz="4" w:space="0"/>
              <w:left w:val="single" w:color="auto" w:sz="4" w:space="0"/>
              <w:right w:val="single" w:color="auto" w:sz="4" w:space="0"/>
            </w:tcBorders>
            <w:vAlign w:val="center"/>
          </w:tcPr>
          <w:p w14:paraId="1F0C461B">
            <w:pPr>
              <w:jc w:val="center"/>
              <w:rPr>
                <w:rFonts w:hint="eastAsia" w:hAnsi="宋体"/>
                <w:sz w:val="18"/>
                <w:szCs w:val="18"/>
              </w:rPr>
            </w:pPr>
            <w:r>
              <w:rPr>
                <w:rFonts w:hint="eastAsia"/>
                <w:szCs w:val="20"/>
              </w:rPr>
              <w:t>询价通知书服务要求</w:t>
            </w:r>
          </w:p>
        </w:tc>
        <w:tc>
          <w:tcPr>
            <w:tcW w:w="4876" w:type="dxa"/>
            <w:tcBorders>
              <w:top w:val="single" w:color="auto" w:sz="4" w:space="0"/>
              <w:left w:val="single" w:color="auto" w:sz="4" w:space="0"/>
              <w:bottom w:val="single" w:color="auto" w:sz="4" w:space="0"/>
              <w:right w:val="single" w:color="auto" w:sz="4" w:space="0"/>
            </w:tcBorders>
            <w:vAlign w:val="center"/>
          </w:tcPr>
          <w:p w14:paraId="34EA3B5F">
            <w:pPr>
              <w:jc w:val="center"/>
              <w:rPr>
                <w:rFonts w:hint="eastAsia" w:ascii="宋体" w:hAnsi="宋体"/>
                <w:sz w:val="18"/>
                <w:szCs w:val="18"/>
              </w:rPr>
            </w:pPr>
            <w:r>
              <w:rPr>
                <w:rFonts w:hint="eastAsia"/>
                <w:szCs w:val="20"/>
              </w:rPr>
              <w:t>响应文件承诺</w:t>
            </w:r>
          </w:p>
        </w:tc>
        <w:tc>
          <w:tcPr>
            <w:tcW w:w="1168" w:type="dxa"/>
            <w:tcBorders>
              <w:top w:val="single" w:color="auto" w:sz="4" w:space="0"/>
              <w:left w:val="single" w:color="auto" w:sz="4" w:space="0"/>
              <w:bottom w:val="single" w:color="auto" w:sz="4" w:space="0"/>
              <w:right w:val="single" w:color="auto" w:sz="4" w:space="0"/>
            </w:tcBorders>
            <w:vAlign w:val="center"/>
          </w:tcPr>
          <w:p w14:paraId="18F482E1">
            <w:pPr>
              <w:jc w:val="center"/>
              <w:rPr>
                <w:rFonts w:hint="eastAsia" w:ascii="宋体" w:hAnsi="宋体"/>
                <w:sz w:val="18"/>
                <w:szCs w:val="18"/>
              </w:rPr>
            </w:pPr>
            <w:r>
              <w:rPr>
                <w:rFonts w:hint="eastAsia"/>
                <w:szCs w:val="20"/>
              </w:rPr>
              <w:t>偏离说明</w:t>
            </w:r>
          </w:p>
        </w:tc>
      </w:tr>
      <w:tr w14:paraId="5868D2D4">
        <w:tc>
          <w:tcPr>
            <w:tcW w:w="705" w:type="dxa"/>
            <w:tcBorders>
              <w:top w:val="single" w:color="auto" w:sz="4" w:space="0"/>
              <w:left w:val="single" w:color="auto" w:sz="4" w:space="0"/>
              <w:bottom w:val="single" w:color="auto" w:sz="4" w:space="0"/>
              <w:right w:val="single" w:color="auto" w:sz="4" w:space="0"/>
            </w:tcBorders>
            <w:vAlign w:val="center"/>
          </w:tcPr>
          <w:p w14:paraId="7D570C25">
            <w:pPr>
              <w:pStyle w:val="15"/>
              <w:jc w:val="center"/>
              <w:rPr>
                <w:spacing w:val="-20"/>
              </w:rPr>
            </w:pPr>
            <w:r>
              <w:rPr>
                <w:rFonts w:hint="eastAsia"/>
                <w:spacing w:val="-20"/>
              </w:rPr>
              <w:t>1</w:t>
            </w:r>
          </w:p>
        </w:tc>
        <w:tc>
          <w:tcPr>
            <w:tcW w:w="3435" w:type="dxa"/>
            <w:tcBorders>
              <w:top w:val="single" w:color="auto" w:sz="4" w:space="0"/>
              <w:left w:val="single" w:color="auto" w:sz="4" w:space="0"/>
              <w:bottom w:val="single" w:color="auto" w:sz="4" w:space="0"/>
              <w:right w:val="single" w:color="auto" w:sz="4" w:space="0"/>
            </w:tcBorders>
            <w:vAlign w:val="center"/>
          </w:tcPr>
          <w:p w14:paraId="0F79CFAC">
            <w:pPr>
              <w:pStyle w:val="15"/>
              <w:spacing w:line="600" w:lineRule="exact"/>
              <w:jc w:val="center"/>
              <w:rPr>
                <w:rFonts w:hint="eastAsia" w:hAnsi="宋体"/>
                <w:sz w:val="18"/>
                <w:szCs w:val="18"/>
              </w:rPr>
            </w:pPr>
          </w:p>
        </w:tc>
        <w:tc>
          <w:tcPr>
            <w:tcW w:w="4876" w:type="dxa"/>
            <w:tcBorders>
              <w:top w:val="single" w:color="auto" w:sz="4" w:space="0"/>
              <w:left w:val="single" w:color="auto" w:sz="4" w:space="0"/>
              <w:bottom w:val="single" w:color="auto" w:sz="4" w:space="0"/>
              <w:right w:val="single" w:color="auto" w:sz="4" w:space="0"/>
            </w:tcBorders>
            <w:vAlign w:val="center"/>
          </w:tcPr>
          <w:p w14:paraId="4F20A012">
            <w:pPr>
              <w:pStyle w:val="15"/>
              <w:spacing w:line="600" w:lineRule="exact"/>
              <w:jc w:val="center"/>
              <w:rPr>
                <w:rFonts w:hint="eastAsia" w:hAnsi="宋体"/>
                <w:sz w:val="18"/>
                <w:szCs w:val="18"/>
              </w:rPr>
            </w:pPr>
          </w:p>
        </w:tc>
        <w:tc>
          <w:tcPr>
            <w:tcW w:w="1168" w:type="dxa"/>
            <w:tcBorders>
              <w:top w:val="single" w:color="auto" w:sz="4" w:space="0"/>
              <w:left w:val="single" w:color="auto" w:sz="4" w:space="0"/>
              <w:bottom w:val="single" w:color="auto" w:sz="4" w:space="0"/>
              <w:right w:val="single" w:color="auto" w:sz="4" w:space="0"/>
            </w:tcBorders>
            <w:vAlign w:val="center"/>
          </w:tcPr>
          <w:p w14:paraId="31A9C149">
            <w:pPr>
              <w:pStyle w:val="15"/>
              <w:spacing w:line="600" w:lineRule="exact"/>
              <w:jc w:val="center"/>
              <w:rPr>
                <w:rFonts w:hint="eastAsia" w:hAnsi="宋体"/>
                <w:sz w:val="18"/>
                <w:szCs w:val="18"/>
              </w:rPr>
            </w:pPr>
          </w:p>
        </w:tc>
      </w:tr>
      <w:tr w14:paraId="5F7618E3">
        <w:tc>
          <w:tcPr>
            <w:tcW w:w="705" w:type="dxa"/>
            <w:tcBorders>
              <w:top w:val="single" w:color="auto" w:sz="4" w:space="0"/>
              <w:left w:val="single" w:color="auto" w:sz="4" w:space="0"/>
              <w:bottom w:val="single" w:color="auto" w:sz="4" w:space="0"/>
              <w:right w:val="single" w:color="auto" w:sz="4" w:space="0"/>
            </w:tcBorders>
            <w:vAlign w:val="center"/>
          </w:tcPr>
          <w:p w14:paraId="486CE987">
            <w:pPr>
              <w:pStyle w:val="15"/>
              <w:jc w:val="center"/>
              <w:rPr>
                <w:spacing w:val="-20"/>
              </w:rPr>
            </w:pPr>
            <w:r>
              <w:rPr>
                <w:rFonts w:hint="eastAsia"/>
                <w:spacing w:val="-20"/>
              </w:rPr>
              <w:t>2</w:t>
            </w:r>
          </w:p>
        </w:tc>
        <w:tc>
          <w:tcPr>
            <w:tcW w:w="3435" w:type="dxa"/>
            <w:tcBorders>
              <w:top w:val="single" w:color="auto" w:sz="4" w:space="0"/>
              <w:left w:val="single" w:color="auto" w:sz="4" w:space="0"/>
              <w:bottom w:val="single" w:color="auto" w:sz="4" w:space="0"/>
              <w:right w:val="single" w:color="auto" w:sz="4" w:space="0"/>
            </w:tcBorders>
            <w:vAlign w:val="center"/>
          </w:tcPr>
          <w:p w14:paraId="1547CA12">
            <w:pPr>
              <w:pStyle w:val="15"/>
              <w:spacing w:line="600" w:lineRule="exact"/>
              <w:jc w:val="center"/>
              <w:rPr>
                <w:rFonts w:hint="eastAsia" w:hAnsi="宋体"/>
                <w:sz w:val="18"/>
                <w:szCs w:val="18"/>
              </w:rPr>
            </w:pPr>
          </w:p>
        </w:tc>
        <w:tc>
          <w:tcPr>
            <w:tcW w:w="4876" w:type="dxa"/>
            <w:tcBorders>
              <w:top w:val="single" w:color="auto" w:sz="4" w:space="0"/>
              <w:left w:val="single" w:color="auto" w:sz="4" w:space="0"/>
              <w:bottom w:val="single" w:color="auto" w:sz="4" w:space="0"/>
              <w:right w:val="single" w:color="auto" w:sz="4" w:space="0"/>
            </w:tcBorders>
            <w:vAlign w:val="center"/>
          </w:tcPr>
          <w:p w14:paraId="7E1FC8D6">
            <w:pPr>
              <w:pStyle w:val="15"/>
              <w:spacing w:line="600" w:lineRule="exact"/>
              <w:jc w:val="center"/>
              <w:rPr>
                <w:rFonts w:hint="eastAsia" w:hAnsi="宋体"/>
                <w:sz w:val="18"/>
                <w:szCs w:val="18"/>
              </w:rPr>
            </w:pPr>
          </w:p>
        </w:tc>
        <w:tc>
          <w:tcPr>
            <w:tcW w:w="1168" w:type="dxa"/>
            <w:tcBorders>
              <w:top w:val="single" w:color="auto" w:sz="4" w:space="0"/>
              <w:left w:val="single" w:color="auto" w:sz="4" w:space="0"/>
              <w:bottom w:val="single" w:color="auto" w:sz="4" w:space="0"/>
              <w:right w:val="single" w:color="auto" w:sz="4" w:space="0"/>
            </w:tcBorders>
            <w:vAlign w:val="center"/>
          </w:tcPr>
          <w:p w14:paraId="2468B1B4">
            <w:pPr>
              <w:pStyle w:val="15"/>
              <w:spacing w:line="600" w:lineRule="exact"/>
              <w:jc w:val="center"/>
              <w:rPr>
                <w:rFonts w:hint="eastAsia" w:hAnsi="宋体"/>
                <w:sz w:val="18"/>
                <w:szCs w:val="18"/>
              </w:rPr>
            </w:pPr>
          </w:p>
        </w:tc>
      </w:tr>
      <w:tr w14:paraId="295D428A">
        <w:tc>
          <w:tcPr>
            <w:tcW w:w="705" w:type="dxa"/>
            <w:tcBorders>
              <w:top w:val="single" w:color="auto" w:sz="4" w:space="0"/>
              <w:left w:val="single" w:color="auto" w:sz="4" w:space="0"/>
              <w:bottom w:val="single" w:color="auto" w:sz="4" w:space="0"/>
              <w:right w:val="single" w:color="auto" w:sz="4" w:space="0"/>
            </w:tcBorders>
            <w:vAlign w:val="center"/>
          </w:tcPr>
          <w:p w14:paraId="50A595C7">
            <w:pPr>
              <w:pStyle w:val="15"/>
              <w:jc w:val="center"/>
              <w:rPr>
                <w:spacing w:val="-20"/>
              </w:rPr>
            </w:pPr>
            <w:r>
              <w:rPr>
                <w:rFonts w:hint="eastAsia"/>
                <w:spacing w:val="-20"/>
              </w:rPr>
              <w:t>...</w:t>
            </w:r>
          </w:p>
        </w:tc>
        <w:tc>
          <w:tcPr>
            <w:tcW w:w="3435" w:type="dxa"/>
            <w:tcBorders>
              <w:top w:val="single" w:color="auto" w:sz="4" w:space="0"/>
              <w:left w:val="single" w:color="auto" w:sz="4" w:space="0"/>
              <w:bottom w:val="single" w:color="auto" w:sz="4" w:space="0"/>
              <w:right w:val="single" w:color="auto" w:sz="4" w:space="0"/>
            </w:tcBorders>
            <w:vAlign w:val="center"/>
          </w:tcPr>
          <w:p w14:paraId="7B6FE0E9">
            <w:pPr>
              <w:pStyle w:val="15"/>
              <w:spacing w:line="600" w:lineRule="exact"/>
              <w:jc w:val="center"/>
              <w:rPr>
                <w:rFonts w:hint="eastAsia" w:hAnsi="宋体"/>
                <w:sz w:val="18"/>
                <w:szCs w:val="18"/>
              </w:rPr>
            </w:pPr>
          </w:p>
        </w:tc>
        <w:tc>
          <w:tcPr>
            <w:tcW w:w="4876" w:type="dxa"/>
            <w:tcBorders>
              <w:top w:val="single" w:color="auto" w:sz="4" w:space="0"/>
              <w:left w:val="single" w:color="auto" w:sz="4" w:space="0"/>
              <w:bottom w:val="single" w:color="auto" w:sz="4" w:space="0"/>
              <w:right w:val="single" w:color="auto" w:sz="4" w:space="0"/>
            </w:tcBorders>
            <w:vAlign w:val="center"/>
          </w:tcPr>
          <w:p w14:paraId="0E1440E2">
            <w:pPr>
              <w:pStyle w:val="15"/>
              <w:spacing w:line="600" w:lineRule="exact"/>
              <w:jc w:val="center"/>
              <w:rPr>
                <w:rFonts w:hint="eastAsia" w:hAnsi="宋体"/>
                <w:sz w:val="18"/>
                <w:szCs w:val="18"/>
              </w:rPr>
            </w:pPr>
          </w:p>
        </w:tc>
        <w:tc>
          <w:tcPr>
            <w:tcW w:w="1168" w:type="dxa"/>
            <w:tcBorders>
              <w:top w:val="single" w:color="auto" w:sz="4" w:space="0"/>
              <w:left w:val="single" w:color="auto" w:sz="4" w:space="0"/>
              <w:bottom w:val="single" w:color="auto" w:sz="4" w:space="0"/>
              <w:right w:val="single" w:color="auto" w:sz="4" w:space="0"/>
            </w:tcBorders>
            <w:vAlign w:val="center"/>
          </w:tcPr>
          <w:p w14:paraId="3A09E9DB">
            <w:pPr>
              <w:pStyle w:val="15"/>
              <w:spacing w:line="600" w:lineRule="exact"/>
              <w:jc w:val="center"/>
              <w:rPr>
                <w:rFonts w:hint="eastAsia" w:hAnsi="宋体"/>
                <w:sz w:val="18"/>
                <w:szCs w:val="18"/>
              </w:rPr>
            </w:pPr>
          </w:p>
        </w:tc>
      </w:tr>
    </w:tbl>
    <w:p w14:paraId="79CE62A6">
      <w:pPr>
        <w:pStyle w:val="15"/>
      </w:pPr>
    </w:p>
    <w:p w14:paraId="7DAB752F">
      <w:pPr>
        <w:pStyle w:val="15"/>
      </w:pPr>
      <w:r>
        <w:rPr>
          <w:rFonts w:hint="eastAsia" w:ascii="Times New Roman" w:hAnsi="Times New Roman"/>
          <w:u w:val="single"/>
        </w:rPr>
        <w:t>　　</w:t>
      </w:r>
      <w:r>
        <w:rPr>
          <w:rFonts w:hint="eastAsia" w:ascii="Times New Roman" w:hAnsi="Times New Roman"/>
        </w:rPr>
        <w:t>分标</w:t>
      </w:r>
      <w:r>
        <w:rPr>
          <w:rFonts w:hint="eastAsia"/>
        </w:rPr>
        <w:t>（有分标时填写）</w:t>
      </w:r>
    </w:p>
    <w:p w14:paraId="35BB8815">
      <w:pPr>
        <w:pStyle w:val="15"/>
      </w:pPr>
      <w:r>
        <w:rPr>
          <w:rFonts w:hint="eastAsia"/>
        </w:rPr>
        <w:t>......</w:t>
      </w:r>
    </w:p>
    <w:p w14:paraId="766058C7">
      <w:pPr>
        <w:pStyle w:val="15"/>
      </w:pPr>
    </w:p>
    <w:p w14:paraId="693AD19C">
      <w:pPr>
        <w:pStyle w:val="15"/>
      </w:pPr>
    </w:p>
    <w:p w14:paraId="10884FAD">
      <w:pPr>
        <w:pStyle w:val="15"/>
      </w:pPr>
    </w:p>
    <w:p w14:paraId="586558F1">
      <w:pPr>
        <w:pStyle w:val="15"/>
      </w:pPr>
    </w:p>
    <w:p w14:paraId="4311FF20">
      <w:pPr>
        <w:pStyle w:val="15"/>
      </w:pPr>
    </w:p>
    <w:p w14:paraId="247545D8">
      <w:pPr>
        <w:pStyle w:val="15"/>
      </w:pPr>
    </w:p>
    <w:p w14:paraId="4205336E">
      <w:pPr>
        <w:pStyle w:val="15"/>
      </w:pPr>
    </w:p>
    <w:p w14:paraId="5C92D322">
      <w:pPr>
        <w:pStyle w:val="15"/>
      </w:pPr>
    </w:p>
    <w:p w14:paraId="07BAA6D5">
      <w:pPr>
        <w:pStyle w:val="15"/>
      </w:pPr>
    </w:p>
    <w:p w14:paraId="1E9EE6F0">
      <w:pPr>
        <w:pStyle w:val="15"/>
      </w:pPr>
    </w:p>
    <w:p w14:paraId="510E4972">
      <w:pPr>
        <w:pStyle w:val="15"/>
      </w:pPr>
    </w:p>
    <w:p w14:paraId="2C248676">
      <w:pPr>
        <w:pStyle w:val="15"/>
      </w:pPr>
    </w:p>
    <w:p w14:paraId="104733DD">
      <w:pPr>
        <w:pStyle w:val="15"/>
      </w:pPr>
    </w:p>
    <w:p w14:paraId="169D5458">
      <w:pPr>
        <w:pStyle w:val="15"/>
      </w:pPr>
    </w:p>
    <w:p w14:paraId="2CB96A25">
      <w:pPr>
        <w:pStyle w:val="15"/>
      </w:pPr>
    </w:p>
    <w:p w14:paraId="6029CD6E">
      <w:pPr>
        <w:pStyle w:val="15"/>
        <w:spacing w:line="600" w:lineRule="exact"/>
        <w:ind w:firstLine="105" w:firstLineChars="50"/>
        <w:rPr>
          <w:rFonts w:ascii="Times New Roman" w:hAnsi="Times New Roman"/>
          <w:u w:val="single"/>
        </w:rPr>
      </w:pPr>
      <w:r>
        <w:rPr>
          <w:rFonts w:hint="eastAsia" w:ascii="Times New Roman" w:hAnsi="Times New Roman"/>
        </w:rPr>
        <w:t>供应商（盖单位公章）：</w:t>
      </w:r>
      <w:r>
        <w:rPr>
          <w:rFonts w:ascii="Times New Roman" w:hAnsi="Times New Roman"/>
          <w:u w:val="single"/>
        </w:rPr>
        <w:t xml:space="preserve">                                    </w:t>
      </w:r>
    </w:p>
    <w:p w14:paraId="3EBAD372">
      <w:pPr>
        <w:pStyle w:val="15"/>
        <w:spacing w:line="600" w:lineRule="exact"/>
        <w:ind w:firstLine="105" w:firstLineChars="50"/>
        <w:rPr>
          <w:rFonts w:ascii="Times New Roman" w:hAnsi="Times New Roman"/>
          <w:u w:val="single"/>
        </w:rPr>
      </w:pPr>
    </w:p>
    <w:p w14:paraId="204E9821">
      <w:pPr>
        <w:pStyle w:val="15"/>
        <w:spacing w:line="600" w:lineRule="exact"/>
        <w:ind w:firstLine="105" w:firstLineChars="50"/>
        <w:jc w:val="left"/>
        <w:rPr>
          <w:rFonts w:ascii="Times New Roman" w:hAnsi="Times New Roman"/>
          <w:u w:val="single"/>
        </w:rPr>
      </w:pPr>
      <w:r>
        <w:rPr>
          <w:rFonts w:hint="eastAsia" w:ascii="Times New Roman" w:hAnsi="Times New Roman"/>
        </w:rPr>
        <w:t>法定代表人（或分支机构负责人）或其委托代理人（签字或盖章）：</w:t>
      </w:r>
      <w:r>
        <w:rPr>
          <w:rFonts w:ascii="Times New Roman" w:hAnsi="Times New Roman"/>
          <w:u w:val="single"/>
        </w:rPr>
        <w:t xml:space="preserve">                  </w:t>
      </w:r>
    </w:p>
    <w:p w14:paraId="022EEA0E">
      <w:pPr>
        <w:pStyle w:val="15"/>
        <w:spacing w:line="600" w:lineRule="exact"/>
        <w:jc w:val="left"/>
        <w:rPr>
          <w:rFonts w:ascii="Times New Roman" w:hAnsi="Times New Roman"/>
          <w:u w:val="single"/>
        </w:rPr>
      </w:pPr>
      <w:r>
        <w:rPr>
          <w:u w:val="single"/>
        </w:rPr>
        <w:br w:type="page"/>
      </w:r>
      <w:r>
        <w:rPr>
          <w:rFonts w:hint="eastAsia" w:ascii="Times New Roman" w:hAnsi="Times New Roman"/>
          <w:b/>
        </w:rPr>
        <w:t>格式7：</w:t>
      </w:r>
    </w:p>
    <w:p w14:paraId="5CD5DA2D">
      <w:pPr>
        <w:pStyle w:val="15"/>
        <w:spacing w:line="500" w:lineRule="exact"/>
        <w:jc w:val="center"/>
        <w:rPr>
          <w:rFonts w:ascii="Times New Roman" w:hAnsi="Times New Roman"/>
          <w:b/>
          <w:bCs/>
          <w:sz w:val="30"/>
          <w:szCs w:val="30"/>
        </w:rPr>
      </w:pPr>
      <w:r>
        <w:rPr>
          <w:rFonts w:hint="eastAsia" w:ascii="Times New Roman" w:hAnsi="Times New Roman"/>
          <w:b/>
          <w:bCs/>
          <w:sz w:val="30"/>
          <w:szCs w:val="30"/>
        </w:rPr>
        <w:t>服务承诺书（格式）</w:t>
      </w:r>
    </w:p>
    <w:p w14:paraId="131FC7F2">
      <w:pPr>
        <w:pStyle w:val="15"/>
        <w:spacing w:line="440" w:lineRule="exact"/>
        <w:ind w:firstLine="415" w:firstLineChars="198"/>
        <w:rPr>
          <w:rFonts w:hint="eastAsia" w:hAnsi="宋体"/>
        </w:rPr>
      </w:pPr>
    </w:p>
    <w:p w14:paraId="45463FFE">
      <w:pPr>
        <w:pStyle w:val="15"/>
        <w:spacing w:line="440" w:lineRule="exact"/>
        <w:ind w:firstLine="415" w:firstLineChars="198"/>
        <w:rPr>
          <w:rFonts w:hint="eastAsia" w:hAnsi="宋体"/>
        </w:rPr>
      </w:pPr>
      <w:r>
        <w:rPr>
          <w:rFonts w:hint="eastAsia" w:hAnsi="宋体"/>
        </w:rPr>
        <w:t>由供应商按本项目询价通知书第二章“项目需求一览表”</w:t>
      </w:r>
      <w:r>
        <w:rPr>
          <w:rFonts w:hint="eastAsia"/>
        </w:rPr>
        <w:t xml:space="preserve"> </w:t>
      </w:r>
      <w:r>
        <w:rPr>
          <w:rFonts w:hint="eastAsia" w:hAnsi="宋体"/>
        </w:rPr>
        <w:t>中商务条款部分的服务要求自行填写。</w:t>
      </w:r>
    </w:p>
    <w:p w14:paraId="3311CC24">
      <w:pPr>
        <w:pStyle w:val="15"/>
        <w:spacing w:line="440" w:lineRule="exact"/>
        <w:ind w:firstLine="420" w:firstLineChars="200"/>
      </w:pPr>
    </w:p>
    <w:p w14:paraId="4CD144E3">
      <w:pPr>
        <w:pStyle w:val="15"/>
      </w:pPr>
    </w:p>
    <w:p w14:paraId="134CA111">
      <w:pPr>
        <w:pStyle w:val="15"/>
      </w:pPr>
    </w:p>
    <w:p w14:paraId="7DCBD287">
      <w:pPr>
        <w:pStyle w:val="15"/>
      </w:pPr>
    </w:p>
    <w:p w14:paraId="0F587E94">
      <w:pPr>
        <w:pStyle w:val="15"/>
      </w:pPr>
    </w:p>
    <w:p w14:paraId="50FCBF38">
      <w:pPr>
        <w:pStyle w:val="15"/>
      </w:pPr>
    </w:p>
    <w:p w14:paraId="0B409DD1">
      <w:pPr>
        <w:pStyle w:val="15"/>
      </w:pPr>
    </w:p>
    <w:p w14:paraId="48F2FF91">
      <w:pPr>
        <w:pStyle w:val="15"/>
      </w:pPr>
    </w:p>
    <w:p w14:paraId="2D4330B3">
      <w:pPr>
        <w:pStyle w:val="15"/>
      </w:pPr>
    </w:p>
    <w:p w14:paraId="05B00066">
      <w:pPr>
        <w:pStyle w:val="15"/>
      </w:pPr>
    </w:p>
    <w:p w14:paraId="4C0BF377">
      <w:pPr>
        <w:pStyle w:val="15"/>
      </w:pPr>
    </w:p>
    <w:p w14:paraId="0187EEBB">
      <w:pPr>
        <w:pStyle w:val="15"/>
      </w:pPr>
    </w:p>
    <w:p w14:paraId="56DE2EE2">
      <w:pPr>
        <w:pStyle w:val="15"/>
      </w:pPr>
    </w:p>
    <w:p w14:paraId="24B981BA">
      <w:pPr>
        <w:pStyle w:val="15"/>
      </w:pPr>
    </w:p>
    <w:p w14:paraId="7BB2718B">
      <w:pPr>
        <w:pStyle w:val="15"/>
      </w:pPr>
    </w:p>
    <w:p w14:paraId="07BACB73">
      <w:pPr>
        <w:pStyle w:val="15"/>
      </w:pPr>
    </w:p>
    <w:p w14:paraId="241BA843">
      <w:pPr>
        <w:pStyle w:val="15"/>
      </w:pPr>
    </w:p>
    <w:p w14:paraId="5412CFA1">
      <w:pPr>
        <w:pStyle w:val="15"/>
      </w:pPr>
    </w:p>
    <w:p w14:paraId="70B443A7">
      <w:pPr>
        <w:pStyle w:val="15"/>
      </w:pPr>
    </w:p>
    <w:p w14:paraId="4E945AA6">
      <w:pPr>
        <w:pStyle w:val="15"/>
      </w:pPr>
    </w:p>
    <w:p w14:paraId="2C666B3F">
      <w:pPr>
        <w:pStyle w:val="15"/>
      </w:pPr>
    </w:p>
    <w:p w14:paraId="702D1AAA">
      <w:pPr>
        <w:pStyle w:val="15"/>
      </w:pPr>
    </w:p>
    <w:p w14:paraId="0D64D03D">
      <w:pPr>
        <w:pStyle w:val="15"/>
      </w:pPr>
    </w:p>
    <w:p w14:paraId="6F957DF6">
      <w:pPr>
        <w:pStyle w:val="15"/>
      </w:pPr>
    </w:p>
    <w:p w14:paraId="550E4359">
      <w:pPr>
        <w:pStyle w:val="15"/>
      </w:pPr>
    </w:p>
    <w:p w14:paraId="1F3A8646">
      <w:pPr>
        <w:pStyle w:val="15"/>
      </w:pPr>
    </w:p>
    <w:p w14:paraId="233DF636">
      <w:pPr>
        <w:pStyle w:val="15"/>
      </w:pPr>
    </w:p>
    <w:p w14:paraId="1B1B33BC">
      <w:pPr>
        <w:pStyle w:val="15"/>
      </w:pPr>
    </w:p>
    <w:p w14:paraId="7D9C7D06">
      <w:pPr>
        <w:pStyle w:val="15"/>
      </w:pPr>
    </w:p>
    <w:p w14:paraId="77754530">
      <w:pPr>
        <w:pStyle w:val="15"/>
      </w:pPr>
    </w:p>
    <w:p w14:paraId="68EC45EF">
      <w:pPr>
        <w:pStyle w:val="15"/>
        <w:spacing w:line="600" w:lineRule="exact"/>
        <w:rPr>
          <w:rFonts w:ascii="Times New Roman" w:hAnsi="Times New Roman"/>
          <w:u w:val="single"/>
        </w:rPr>
      </w:pPr>
      <w:r>
        <w:rPr>
          <w:rFonts w:hint="eastAsia" w:ascii="Times New Roman" w:hAnsi="Times New Roman"/>
        </w:rPr>
        <w:t>供应商（盖单位公章）：</w:t>
      </w:r>
      <w:r>
        <w:rPr>
          <w:rFonts w:ascii="Times New Roman" w:hAnsi="Times New Roman"/>
          <w:u w:val="single"/>
        </w:rPr>
        <w:t xml:space="preserve">                                    </w:t>
      </w:r>
    </w:p>
    <w:p w14:paraId="4B43D9A2">
      <w:pPr>
        <w:pStyle w:val="15"/>
        <w:spacing w:line="600" w:lineRule="exact"/>
        <w:rPr>
          <w:rFonts w:ascii="Times New Roman" w:hAnsi="Times New Roman"/>
          <w:u w:val="single"/>
        </w:rPr>
      </w:pPr>
    </w:p>
    <w:p w14:paraId="050106B4">
      <w:pPr>
        <w:pStyle w:val="15"/>
        <w:spacing w:line="600" w:lineRule="exact"/>
        <w:rPr>
          <w:rFonts w:ascii="Times New Roman" w:hAnsi="Times New Roman"/>
          <w:u w:val="single"/>
        </w:rPr>
      </w:pPr>
      <w:r>
        <w:rPr>
          <w:rFonts w:hint="eastAsia" w:ascii="Times New Roman" w:hAnsi="Times New Roman"/>
        </w:rPr>
        <w:t>法定代表人（或分支机构负责人）或其委托代理人（签字或盖章）：</w:t>
      </w:r>
      <w:r>
        <w:rPr>
          <w:rFonts w:ascii="Times New Roman" w:hAnsi="Times New Roman"/>
          <w:u w:val="single"/>
        </w:rPr>
        <w:t xml:space="preserve">                  </w:t>
      </w:r>
      <w:r>
        <w:rPr>
          <w:rFonts w:hint="eastAsia"/>
          <w:b/>
          <w:bCs/>
          <w:sz w:val="30"/>
        </w:rPr>
        <w:br w:type="page"/>
      </w:r>
      <w:r>
        <w:rPr>
          <w:rFonts w:hint="eastAsia" w:ascii="Times New Roman" w:hAnsi="Times New Roman"/>
          <w:b/>
        </w:rPr>
        <w:t>格式8：</w:t>
      </w:r>
    </w:p>
    <w:p w14:paraId="136ADB9E">
      <w:pPr>
        <w:pStyle w:val="15"/>
        <w:spacing w:line="500" w:lineRule="exact"/>
        <w:jc w:val="center"/>
        <w:rPr>
          <w:rFonts w:ascii="Times New Roman" w:hAnsi="Times New Roman"/>
          <w:b/>
          <w:bCs/>
          <w:sz w:val="30"/>
          <w:szCs w:val="30"/>
        </w:rPr>
      </w:pPr>
      <w:r>
        <w:rPr>
          <w:rFonts w:hint="eastAsia" w:ascii="Times New Roman" w:hAnsi="Times New Roman"/>
          <w:b/>
          <w:bCs/>
          <w:sz w:val="30"/>
          <w:szCs w:val="30"/>
        </w:rPr>
        <w:t>商务条款偏离表（格式）</w:t>
      </w:r>
    </w:p>
    <w:p w14:paraId="05780708">
      <w:pPr>
        <w:pStyle w:val="15"/>
        <w:spacing w:line="440" w:lineRule="exact"/>
        <w:ind w:firstLine="420" w:firstLineChars="200"/>
        <w:rPr>
          <w:rFonts w:hint="eastAsia" w:hAnsi="宋体"/>
        </w:rPr>
      </w:pPr>
    </w:p>
    <w:p w14:paraId="68B26E15">
      <w:pPr>
        <w:pStyle w:val="15"/>
        <w:spacing w:line="440" w:lineRule="exact"/>
        <w:ind w:firstLine="420" w:firstLineChars="200"/>
        <w:rPr>
          <w:rFonts w:hint="eastAsia" w:hAnsi="宋体"/>
        </w:rPr>
      </w:pPr>
      <w:r>
        <w:rPr>
          <w:rFonts w:hint="eastAsia" w:hAnsi="宋体"/>
        </w:rPr>
        <w:t>请</w:t>
      </w:r>
      <w:r>
        <w:rPr>
          <w:rFonts w:hint="eastAsia" w:hAnsi="宋体"/>
          <w:b/>
          <w:sz w:val="30"/>
          <w:szCs w:val="30"/>
        </w:rPr>
        <w:t>逐条对应</w:t>
      </w:r>
      <w:r>
        <w:rPr>
          <w:rFonts w:hint="eastAsia" w:hAnsi="宋体"/>
        </w:rPr>
        <w:t>本项目询价通知书第二章“项目需求一览表”中商务条款的要求，认真填写该表，“偏离说明”一栏选择“正偏离”、“负偏离”或“无偏离”进行填写</w:t>
      </w:r>
      <w:r>
        <w:rPr>
          <w:rFonts w:hint="eastAsia" w:ascii="黑体" w:hAnsi="宋体" w:eastAsia="黑体"/>
        </w:rPr>
        <w:t>。</w:t>
      </w:r>
    </w:p>
    <w:p w14:paraId="203613F7">
      <w:pPr>
        <w:pStyle w:val="15"/>
        <w:rPr>
          <w:u w:val="single"/>
        </w:rPr>
      </w:pPr>
    </w:p>
    <w:p w14:paraId="55A8B9A1">
      <w:pPr>
        <w:pStyle w:val="15"/>
        <w:rPr>
          <w:rFonts w:ascii="Times New Roman" w:hAnsi="Times New Roman"/>
        </w:rPr>
      </w:pPr>
      <w:r>
        <w:rPr>
          <w:rFonts w:ascii="Times New Roman" w:hAnsi="Times New Roman"/>
          <w:u w:val="single"/>
        </w:rPr>
        <w:t xml:space="preserve"> </w:t>
      </w:r>
      <w:r>
        <w:rPr>
          <w:rFonts w:hint="eastAsia" w:ascii="Times New Roman" w:hAnsi="Times New Roman"/>
          <w:u w:val="single"/>
        </w:rPr>
        <w:t>　　</w:t>
      </w:r>
      <w:r>
        <w:rPr>
          <w:rFonts w:hint="eastAsia" w:ascii="Times New Roman" w:hAnsi="Times New Roman"/>
        </w:rPr>
        <w:t>分标</w:t>
      </w:r>
      <w:r>
        <w:rPr>
          <w:rFonts w:hint="eastAsia"/>
        </w:rPr>
        <w:t>（有分标时注明）</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7"/>
        <w:gridCol w:w="3958"/>
        <w:gridCol w:w="1340"/>
      </w:tblGrid>
      <w:tr w14:paraId="39B8B405">
        <w:trPr>
          <w:trHeight w:val="550" w:hRule="atLeast"/>
        </w:trPr>
        <w:tc>
          <w:tcPr>
            <w:tcW w:w="4197" w:type="dxa"/>
            <w:tcBorders>
              <w:top w:val="single" w:color="auto" w:sz="4" w:space="0"/>
              <w:left w:val="single" w:color="auto" w:sz="4" w:space="0"/>
              <w:bottom w:val="single" w:color="auto" w:sz="4" w:space="0"/>
              <w:right w:val="single" w:color="auto" w:sz="4" w:space="0"/>
            </w:tcBorders>
            <w:vAlign w:val="center"/>
          </w:tcPr>
          <w:p w14:paraId="44E63998">
            <w:pPr>
              <w:pStyle w:val="15"/>
              <w:jc w:val="center"/>
              <w:rPr>
                <w:rFonts w:ascii="Times New Roman" w:hAnsi="Times New Roman"/>
              </w:rPr>
            </w:pPr>
            <w:r>
              <w:rPr>
                <w:rFonts w:hint="eastAsia" w:ascii="Times New Roman" w:hAnsi="Times New Roman"/>
              </w:rPr>
              <w:t>询价通知书的商务条款</w:t>
            </w:r>
          </w:p>
        </w:tc>
        <w:tc>
          <w:tcPr>
            <w:tcW w:w="3958" w:type="dxa"/>
            <w:tcBorders>
              <w:top w:val="single" w:color="auto" w:sz="4" w:space="0"/>
              <w:left w:val="single" w:color="auto" w:sz="4" w:space="0"/>
              <w:bottom w:val="single" w:color="auto" w:sz="4" w:space="0"/>
              <w:right w:val="single" w:color="auto" w:sz="4" w:space="0"/>
            </w:tcBorders>
            <w:vAlign w:val="center"/>
          </w:tcPr>
          <w:p w14:paraId="4F3C4978">
            <w:pPr>
              <w:pStyle w:val="15"/>
              <w:jc w:val="center"/>
              <w:rPr>
                <w:rFonts w:ascii="Times New Roman" w:hAnsi="Times New Roman"/>
              </w:rPr>
            </w:pPr>
            <w:r>
              <w:rPr>
                <w:rFonts w:hint="eastAsia" w:ascii="Times New Roman" w:hAnsi="Times New Roman"/>
              </w:rPr>
              <w:t>响应文件承诺的商务条款</w:t>
            </w:r>
          </w:p>
        </w:tc>
        <w:tc>
          <w:tcPr>
            <w:tcW w:w="1340" w:type="dxa"/>
            <w:tcBorders>
              <w:top w:val="single" w:color="auto" w:sz="4" w:space="0"/>
              <w:left w:val="single" w:color="auto" w:sz="4" w:space="0"/>
              <w:bottom w:val="single" w:color="auto" w:sz="4" w:space="0"/>
              <w:right w:val="single" w:color="auto" w:sz="4" w:space="0"/>
            </w:tcBorders>
            <w:vAlign w:val="center"/>
          </w:tcPr>
          <w:p w14:paraId="56DB64D9">
            <w:pPr>
              <w:pStyle w:val="15"/>
              <w:jc w:val="center"/>
              <w:rPr>
                <w:rFonts w:ascii="Times New Roman" w:hAnsi="Times New Roman"/>
              </w:rPr>
            </w:pPr>
            <w:r>
              <w:rPr>
                <w:rFonts w:hint="eastAsia" w:ascii="Times New Roman" w:hAnsi="Times New Roman"/>
              </w:rPr>
              <w:t>偏离说明</w:t>
            </w:r>
          </w:p>
        </w:tc>
      </w:tr>
      <w:tr w14:paraId="52D365B5">
        <w:trPr>
          <w:trHeight w:val="702" w:hRule="atLeast"/>
        </w:trPr>
        <w:tc>
          <w:tcPr>
            <w:tcW w:w="4197" w:type="dxa"/>
            <w:tcBorders>
              <w:top w:val="single" w:color="auto" w:sz="4" w:space="0"/>
              <w:left w:val="single" w:color="auto" w:sz="4" w:space="0"/>
              <w:bottom w:val="single" w:color="auto" w:sz="4" w:space="0"/>
              <w:right w:val="single" w:color="auto" w:sz="4" w:space="0"/>
            </w:tcBorders>
            <w:vAlign w:val="center"/>
          </w:tcPr>
          <w:p w14:paraId="7DDEFFD3">
            <w:pPr>
              <w:pStyle w:val="15"/>
              <w:spacing w:line="600" w:lineRule="exact"/>
              <w:jc w:val="center"/>
              <w:rPr>
                <w:rFonts w:ascii="Times New Roman" w:hAnsi="Times New Roman"/>
              </w:rPr>
            </w:pPr>
          </w:p>
        </w:tc>
        <w:tc>
          <w:tcPr>
            <w:tcW w:w="3958" w:type="dxa"/>
            <w:tcBorders>
              <w:top w:val="single" w:color="auto" w:sz="4" w:space="0"/>
              <w:left w:val="single" w:color="auto" w:sz="4" w:space="0"/>
              <w:bottom w:val="single" w:color="auto" w:sz="4" w:space="0"/>
              <w:right w:val="single" w:color="auto" w:sz="4" w:space="0"/>
            </w:tcBorders>
            <w:vAlign w:val="center"/>
          </w:tcPr>
          <w:p w14:paraId="6F0943F3">
            <w:pPr>
              <w:pStyle w:val="15"/>
              <w:spacing w:line="600" w:lineRule="exact"/>
              <w:jc w:val="center"/>
              <w:rPr>
                <w:rFonts w:ascii="Times New Roman" w:hAnsi="Times New Roman"/>
              </w:rPr>
            </w:pPr>
          </w:p>
        </w:tc>
        <w:tc>
          <w:tcPr>
            <w:tcW w:w="1340" w:type="dxa"/>
            <w:tcBorders>
              <w:top w:val="single" w:color="auto" w:sz="4" w:space="0"/>
              <w:left w:val="single" w:color="auto" w:sz="4" w:space="0"/>
              <w:bottom w:val="single" w:color="auto" w:sz="4" w:space="0"/>
              <w:right w:val="single" w:color="auto" w:sz="4" w:space="0"/>
            </w:tcBorders>
            <w:vAlign w:val="center"/>
          </w:tcPr>
          <w:p w14:paraId="5180BCAF">
            <w:pPr>
              <w:pStyle w:val="15"/>
              <w:spacing w:line="600" w:lineRule="exact"/>
              <w:jc w:val="center"/>
              <w:rPr>
                <w:rFonts w:ascii="Times New Roman" w:hAnsi="Times New Roman"/>
              </w:rPr>
            </w:pPr>
          </w:p>
        </w:tc>
      </w:tr>
      <w:tr w14:paraId="094F853C">
        <w:trPr>
          <w:trHeight w:val="723" w:hRule="atLeast"/>
        </w:trPr>
        <w:tc>
          <w:tcPr>
            <w:tcW w:w="4197" w:type="dxa"/>
            <w:tcBorders>
              <w:top w:val="single" w:color="auto" w:sz="4" w:space="0"/>
              <w:left w:val="single" w:color="auto" w:sz="4" w:space="0"/>
              <w:bottom w:val="single" w:color="auto" w:sz="4" w:space="0"/>
              <w:right w:val="single" w:color="auto" w:sz="4" w:space="0"/>
            </w:tcBorders>
            <w:vAlign w:val="center"/>
          </w:tcPr>
          <w:p w14:paraId="12F1AC52">
            <w:pPr>
              <w:pStyle w:val="15"/>
              <w:spacing w:line="600" w:lineRule="exact"/>
              <w:jc w:val="center"/>
              <w:rPr>
                <w:rFonts w:ascii="Times New Roman" w:hAnsi="Times New Roman"/>
              </w:rPr>
            </w:pPr>
          </w:p>
        </w:tc>
        <w:tc>
          <w:tcPr>
            <w:tcW w:w="3958" w:type="dxa"/>
            <w:tcBorders>
              <w:top w:val="single" w:color="auto" w:sz="4" w:space="0"/>
              <w:left w:val="single" w:color="auto" w:sz="4" w:space="0"/>
              <w:bottom w:val="single" w:color="auto" w:sz="4" w:space="0"/>
              <w:right w:val="single" w:color="auto" w:sz="4" w:space="0"/>
            </w:tcBorders>
            <w:vAlign w:val="center"/>
          </w:tcPr>
          <w:p w14:paraId="5C6C77EA">
            <w:pPr>
              <w:pStyle w:val="15"/>
              <w:spacing w:line="600" w:lineRule="exact"/>
              <w:jc w:val="center"/>
              <w:rPr>
                <w:rFonts w:ascii="Times New Roman" w:hAnsi="Times New Roman"/>
              </w:rPr>
            </w:pPr>
          </w:p>
        </w:tc>
        <w:tc>
          <w:tcPr>
            <w:tcW w:w="1340" w:type="dxa"/>
            <w:tcBorders>
              <w:top w:val="single" w:color="auto" w:sz="4" w:space="0"/>
              <w:left w:val="single" w:color="auto" w:sz="4" w:space="0"/>
              <w:bottom w:val="single" w:color="auto" w:sz="4" w:space="0"/>
              <w:right w:val="single" w:color="auto" w:sz="4" w:space="0"/>
            </w:tcBorders>
            <w:vAlign w:val="center"/>
          </w:tcPr>
          <w:p w14:paraId="484139B4">
            <w:pPr>
              <w:pStyle w:val="15"/>
              <w:spacing w:line="600" w:lineRule="exact"/>
              <w:jc w:val="center"/>
              <w:rPr>
                <w:rFonts w:ascii="Times New Roman" w:hAnsi="Times New Roman"/>
              </w:rPr>
            </w:pPr>
          </w:p>
        </w:tc>
      </w:tr>
      <w:tr w14:paraId="5DD09D1B">
        <w:trPr>
          <w:trHeight w:val="723" w:hRule="atLeast"/>
        </w:trPr>
        <w:tc>
          <w:tcPr>
            <w:tcW w:w="4197" w:type="dxa"/>
            <w:tcBorders>
              <w:top w:val="single" w:color="auto" w:sz="4" w:space="0"/>
              <w:left w:val="single" w:color="auto" w:sz="4" w:space="0"/>
              <w:bottom w:val="single" w:color="auto" w:sz="4" w:space="0"/>
              <w:right w:val="single" w:color="auto" w:sz="4" w:space="0"/>
            </w:tcBorders>
            <w:vAlign w:val="center"/>
          </w:tcPr>
          <w:p w14:paraId="4AB71647">
            <w:pPr>
              <w:pStyle w:val="15"/>
              <w:spacing w:line="600" w:lineRule="exact"/>
              <w:jc w:val="center"/>
              <w:rPr>
                <w:rFonts w:ascii="Times New Roman" w:hAnsi="Times New Roman"/>
              </w:rPr>
            </w:pPr>
          </w:p>
        </w:tc>
        <w:tc>
          <w:tcPr>
            <w:tcW w:w="3958" w:type="dxa"/>
            <w:tcBorders>
              <w:top w:val="single" w:color="auto" w:sz="4" w:space="0"/>
              <w:left w:val="single" w:color="auto" w:sz="4" w:space="0"/>
              <w:bottom w:val="single" w:color="auto" w:sz="4" w:space="0"/>
              <w:right w:val="single" w:color="auto" w:sz="4" w:space="0"/>
            </w:tcBorders>
            <w:vAlign w:val="center"/>
          </w:tcPr>
          <w:p w14:paraId="6CDE8692">
            <w:pPr>
              <w:pStyle w:val="15"/>
              <w:spacing w:line="600" w:lineRule="exact"/>
              <w:jc w:val="center"/>
              <w:rPr>
                <w:rFonts w:ascii="Times New Roman" w:hAnsi="Times New Roman"/>
              </w:rPr>
            </w:pPr>
          </w:p>
        </w:tc>
        <w:tc>
          <w:tcPr>
            <w:tcW w:w="1340" w:type="dxa"/>
            <w:tcBorders>
              <w:top w:val="single" w:color="auto" w:sz="4" w:space="0"/>
              <w:left w:val="single" w:color="auto" w:sz="4" w:space="0"/>
              <w:bottom w:val="single" w:color="auto" w:sz="4" w:space="0"/>
              <w:right w:val="single" w:color="auto" w:sz="4" w:space="0"/>
            </w:tcBorders>
            <w:vAlign w:val="center"/>
          </w:tcPr>
          <w:p w14:paraId="2FDD74A5">
            <w:pPr>
              <w:pStyle w:val="15"/>
              <w:spacing w:line="600" w:lineRule="exact"/>
              <w:jc w:val="center"/>
              <w:rPr>
                <w:rFonts w:ascii="Times New Roman" w:hAnsi="Times New Roman"/>
              </w:rPr>
            </w:pPr>
          </w:p>
        </w:tc>
      </w:tr>
    </w:tbl>
    <w:p w14:paraId="2727F35F">
      <w:pPr>
        <w:pStyle w:val="15"/>
        <w:spacing w:line="600" w:lineRule="exact"/>
        <w:rPr>
          <w:rFonts w:ascii="Times New Roman" w:hAnsi="Times New Roman"/>
        </w:rPr>
      </w:pPr>
      <w:r>
        <w:rPr>
          <w:rFonts w:hint="eastAsia" w:ascii="Times New Roman" w:hAnsi="Times New Roman"/>
          <w:u w:val="single"/>
        </w:rPr>
        <w:t>　　</w:t>
      </w:r>
      <w:r>
        <w:rPr>
          <w:rFonts w:hint="eastAsia" w:ascii="Times New Roman" w:hAnsi="Times New Roman"/>
        </w:rPr>
        <w:t>分标</w:t>
      </w:r>
      <w:r>
        <w:rPr>
          <w:rFonts w:hint="eastAsia"/>
        </w:rPr>
        <w:t>（有分标时注明）</w:t>
      </w:r>
    </w:p>
    <w:p w14:paraId="42B03FD4">
      <w:pPr>
        <w:pStyle w:val="15"/>
      </w:pPr>
      <w:r>
        <w:rPr>
          <w:rFonts w:hint="eastAsia"/>
        </w:rPr>
        <w:t>......</w:t>
      </w:r>
    </w:p>
    <w:p w14:paraId="7E8D8A51">
      <w:pPr>
        <w:pStyle w:val="15"/>
        <w:spacing w:line="600" w:lineRule="exact"/>
        <w:rPr>
          <w:rFonts w:ascii="Times New Roman" w:hAnsi="Times New Roman"/>
        </w:rPr>
      </w:pPr>
    </w:p>
    <w:p w14:paraId="1700519F">
      <w:pPr>
        <w:pStyle w:val="15"/>
        <w:spacing w:line="600" w:lineRule="exact"/>
        <w:rPr>
          <w:rFonts w:ascii="Times New Roman" w:hAnsi="Times New Roman"/>
        </w:rPr>
      </w:pPr>
    </w:p>
    <w:p w14:paraId="0247EE8C">
      <w:pPr>
        <w:pStyle w:val="15"/>
        <w:spacing w:line="600" w:lineRule="exact"/>
        <w:rPr>
          <w:rFonts w:ascii="Times New Roman" w:hAnsi="Times New Roman"/>
        </w:rPr>
      </w:pPr>
    </w:p>
    <w:p w14:paraId="1C9723AA">
      <w:pPr>
        <w:pStyle w:val="15"/>
        <w:spacing w:line="600" w:lineRule="exact"/>
        <w:rPr>
          <w:rFonts w:ascii="Times New Roman" w:hAnsi="Times New Roman"/>
        </w:rPr>
      </w:pPr>
    </w:p>
    <w:p w14:paraId="6D3FEA14">
      <w:pPr>
        <w:pStyle w:val="15"/>
        <w:spacing w:line="600" w:lineRule="exact"/>
        <w:rPr>
          <w:rFonts w:ascii="Times New Roman" w:hAnsi="Times New Roman"/>
        </w:rPr>
      </w:pPr>
    </w:p>
    <w:p w14:paraId="4803F062">
      <w:pPr>
        <w:pStyle w:val="15"/>
        <w:spacing w:line="600" w:lineRule="exact"/>
        <w:rPr>
          <w:rFonts w:ascii="Times New Roman" w:hAnsi="Times New Roman"/>
        </w:rPr>
      </w:pPr>
    </w:p>
    <w:p w14:paraId="5A29C7D3">
      <w:pPr>
        <w:pStyle w:val="15"/>
        <w:spacing w:line="600" w:lineRule="exact"/>
        <w:rPr>
          <w:rFonts w:ascii="Times New Roman" w:hAnsi="Times New Roman"/>
        </w:rPr>
      </w:pPr>
    </w:p>
    <w:p w14:paraId="0FE3DCE5">
      <w:pPr>
        <w:pStyle w:val="15"/>
        <w:spacing w:line="600" w:lineRule="exact"/>
        <w:rPr>
          <w:rFonts w:ascii="Times New Roman" w:hAnsi="Times New Roman"/>
          <w:u w:val="single"/>
        </w:rPr>
      </w:pPr>
      <w:r>
        <w:rPr>
          <w:rFonts w:hint="eastAsia" w:ascii="Times New Roman" w:hAnsi="Times New Roman"/>
        </w:rPr>
        <w:t>供应商（盖单位公章）：</w:t>
      </w:r>
      <w:r>
        <w:rPr>
          <w:rFonts w:ascii="Times New Roman" w:hAnsi="Times New Roman"/>
          <w:u w:val="single"/>
        </w:rPr>
        <w:t xml:space="preserve">                                    </w:t>
      </w:r>
    </w:p>
    <w:p w14:paraId="339DFE9B">
      <w:pPr>
        <w:pStyle w:val="15"/>
        <w:spacing w:line="600" w:lineRule="exact"/>
        <w:rPr>
          <w:rFonts w:ascii="Times New Roman" w:hAnsi="Times New Roman"/>
          <w:u w:val="single"/>
        </w:rPr>
      </w:pPr>
    </w:p>
    <w:p w14:paraId="4F3D49BD">
      <w:pPr>
        <w:pStyle w:val="15"/>
        <w:spacing w:line="600" w:lineRule="exact"/>
        <w:rPr>
          <w:rFonts w:ascii="Times New Roman" w:hAnsi="Times New Roman"/>
          <w:u w:val="single"/>
        </w:rPr>
      </w:pPr>
      <w:r>
        <w:rPr>
          <w:rFonts w:hint="eastAsia" w:ascii="Times New Roman" w:hAnsi="Times New Roman"/>
        </w:rPr>
        <w:t>法定代表人（或分支机构负责人）或其委托代理人（签字或盖章）：</w:t>
      </w:r>
      <w:r>
        <w:rPr>
          <w:rFonts w:ascii="Times New Roman" w:hAnsi="Times New Roman"/>
          <w:u w:val="single"/>
        </w:rPr>
        <w:t xml:space="preserve">                  </w:t>
      </w:r>
      <w:r>
        <w:rPr>
          <w:rFonts w:hint="eastAsia"/>
          <w:b/>
          <w:sz w:val="32"/>
        </w:rPr>
        <w:br w:type="page"/>
      </w:r>
      <w:r>
        <w:rPr>
          <w:rFonts w:hint="eastAsia" w:ascii="Times New Roman" w:hAnsi="Times New Roman"/>
          <w:b/>
        </w:rPr>
        <w:t>格式9：</w:t>
      </w:r>
    </w:p>
    <w:p w14:paraId="7D42B1CC">
      <w:pPr>
        <w:pStyle w:val="15"/>
        <w:spacing w:line="500" w:lineRule="exact"/>
        <w:jc w:val="center"/>
        <w:rPr>
          <w:rFonts w:ascii="Times New Roman" w:hAnsi="Times New Roman"/>
          <w:b/>
          <w:bCs/>
          <w:sz w:val="30"/>
          <w:szCs w:val="30"/>
        </w:rPr>
      </w:pPr>
      <w:r>
        <w:rPr>
          <w:rFonts w:hint="eastAsia" w:ascii="Times New Roman" w:hAnsi="Times New Roman"/>
          <w:b/>
          <w:bCs/>
          <w:sz w:val="30"/>
          <w:szCs w:val="30"/>
        </w:rPr>
        <w:t>法定代表人（或分支机构负责人）授权委托书（格式）</w:t>
      </w:r>
    </w:p>
    <w:p w14:paraId="02ABCCA9">
      <w:pPr>
        <w:pStyle w:val="15"/>
        <w:spacing w:line="500" w:lineRule="exact"/>
        <w:ind w:firstLine="420" w:firstLineChars="200"/>
        <w:rPr>
          <w:rFonts w:ascii="Times New Roman" w:hAnsi="Times New Roman"/>
          <w:u w:val="single"/>
        </w:rPr>
      </w:pPr>
    </w:p>
    <w:p w14:paraId="13D71217">
      <w:pPr>
        <w:pStyle w:val="15"/>
        <w:spacing w:line="440" w:lineRule="exact"/>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u w:val="single"/>
        </w:rPr>
        <w:t>广西壮族自治区皮肤病医院</w:t>
      </w:r>
    </w:p>
    <w:p w14:paraId="3CDDB3A8">
      <w:pPr>
        <w:pStyle w:val="15"/>
        <w:spacing w:line="440" w:lineRule="exact"/>
        <w:ind w:firstLine="420" w:firstLineChars="200"/>
        <w:rPr>
          <w:rFonts w:ascii="Times New Roman" w:hAnsi="Times New Roman"/>
        </w:rPr>
      </w:pPr>
    </w:p>
    <w:p w14:paraId="20420076">
      <w:pPr>
        <w:pStyle w:val="15"/>
        <w:spacing w:line="480" w:lineRule="auto"/>
        <w:ind w:firstLine="420" w:firstLineChars="200"/>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rPr>
        <w:t>（姓名）系</w:t>
      </w:r>
      <w:r>
        <w:rPr>
          <w:rFonts w:ascii="Times New Roman" w:hAnsi="Times New Roman"/>
          <w:u w:val="single"/>
        </w:rPr>
        <w:t xml:space="preserve">                 </w:t>
      </w:r>
      <w:r>
        <w:rPr>
          <w:rFonts w:hint="eastAsia" w:ascii="Times New Roman" w:hAnsi="Times New Roman"/>
        </w:rPr>
        <w:t>（供应商名称）的法定代表人（或分支机构负责人），现授权</w:t>
      </w:r>
      <w:r>
        <w:rPr>
          <w:rFonts w:ascii="Times New Roman" w:hAnsi="Times New Roman"/>
          <w:u w:val="single"/>
        </w:rPr>
        <w:t xml:space="preserve">        </w:t>
      </w:r>
      <w:r>
        <w:rPr>
          <w:rFonts w:hint="eastAsia" w:ascii="Times New Roman" w:hAnsi="Times New Roman"/>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int="eastAsia" w:hAnsi="宋体"/>
          <w:u w:val="single"/>
        </w:rPr>
        <w:t xml:space="preserve">             </w:t>
      </w:r>
      <w:r>
        <w:rPr>
          <w:rFonts w:hint="eastAsia"/>
        </w:rPr>
        <w:t>）</w:t>
      </w:r>
      <w:r>
        <w:rPr>
          <w:rFonts w:hint="eastAsia" w:ascii="Times New Roman" w:hAnsi="Times New Roman"/>
        </w:rPr>
        <w:t>的响应文件、签订合同和处理一切有关事宜，其法律后果由我方承担。</w:t>
      </w:r>
    </w:p>
    <w:p w14:paraId="1F186CD6">
      <w:pPr>
        <w:pStyle w:val="15"/>
        <w:spacing w:line="480" w:lineRule="auto"/>
        <w:ind w:firstLine="420" w:firstLineChars="200"/>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14:paraId="0714098A">
      <w:pPr>
        <w:pStyle w:val="15"/>
        <w:spacing w:line="480" w:lineRule="auto"/>
        <w:ind w:firstLine="420" w:firstLineChars="200"/>
        <w:rPr>
          <w:rFonts w:ascii="Times New Roman" w:hAnsi="Times New Roman"/>
        </w:rPr>
      </w:pPr>
      <w:r>
        <w:rPr>
          <w:rFonts w:hint="eastAsia" w:ascii="Times New Roman" w:hAnsi="Times New Roman"/>
        </w:rPr>
        <w:t>代理人无转委托权。</w:t>
      </w:r>
    </w:p>
    <w:p w14:paraId="26BEA4AA">
      <w:pPr>
        <w:pStyle w:val="15"/>
        <w:spacing w:line="480" w:lineRule="auto"/>
        <w:ind w:firstLine="420" w:firstLineChars="200"/>
        <w:rPr>
          <w:rFonts w:ascii="Times New Roman" w:hAnsi="Times New Roman"/>
        </w:rPr>
      </w:pPr>
    </w:p>
    <w:p w14:paraId="7ABFC3B4">
      <w:pPr>
        <w:pStyle w:val="15"/>
        <w:spacing w:line="480" w:lineRule="auto"/>
        <w:ind w:firstLine="420" w:firstLineChars="200"/>
        <w:rPr>
          <w:rFonts w:ascii="Times New Roman" w:hAnsi="Times New Roman"/>
          <w:u w:val="single"/>
        </w:rPr>
      </w:pPr>
      <w:r>
        <w:rPr>
          <w:rFonts w:hint="eastAsia" w:ascii="Times New Roman" w:hAnsi="Times New Roman"/>
        </w:rPr>
        <w:t>供应商（盖单位公章）：</w:t>
      </w:r>
      <w:r>
        <w:rPr>
          <w:rFonts w:ascii="Times New Roman" w:hAnsi="Times New Roman"/>
          <w:u w:val="single"/>
        </w:rPr>
        <w:t xml:space="preserve">                                    </w:t>
      </w:r>
    </w:p>
    <w:p w14:paraId="29C3C834">
      <w:pPr>
        <w:pStyle w:val="15"/>
        <w:spacing w:line="480" w:lineRule="auto"/>
        <w:ind w:firstLine="420" w:firstLineChars="200"/>
        <w:rPr>
          <w:rFonts w:ascii="Times New Roman" w:hAnsi="Times New Roman"/>
          <w:u w:val="single"/>
        </w:rPr>
      </w:pPr>
      <w:r>
        <w:rPr>
          <w:rFonts w:hint="eastAsia" w:ascii="Times New Roman" w:hAnsi="Times New Roman"/>
        </w:rPr>
        <w:t>法定代表人（或分支机构负责人）（签字或盖章）：</w:t>
      </w:r>
      <w:r>
        <w:rPr>
          <w:rFonts w:ascii="Times New Roman" w:hAnsi="Times New Roman"/>
          <w:u w:val="single"/>
        </w:rPr>
        <w:t xml:space="preserve">                                </w:t>
      </w:r>
    </w:p>
    <w:p w14:paraId="56E43773">
      <w:pPr>
        <w:pStyle w:val="15"/>
        <w:spacing w:line="480" w:lineRule="auto"/>
        <w:ind w:firstLine="420" w:firstLineChars="200"/>
        <w:rPr>
          <w:rFonts w:ascii="Times New Roman" w:hAnsi="Times New Roman"/>
          <w:u w:val="single"/>
        </w:rPr>
      </w:pPr>
      <w:r>
        <w:rPr>
          <w:rFonts w:hint="eastAsia" w:ascii="Times New Roman" w:hAnsi="Times New Roman"/>
        </w:rPr>
        <w:t>法定代表人（或分支机构负责人）身份证号码：</w:t>
      </w:r>
      <w:r>
        <w:rPr>
          <w:rFonts w:ascii="Times New Roman" w:hAnsi="Times New Roman"/>
          <w:u w:val="single"/>
        </w:rPr>
        <w:t xml:space="preserve">                                   </w:t>
      </w:r>
    </w:p>
    <w:p w14:paraId="0C301856">
      <w:pPr>
        <w:pStyle w:val="15"/>
        <w:spacing w:line="480" w:lineRule="auto"/>
        <w:ind w:firstLine="420" w:firstLineChars="200"/>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14:paraId="2C2261C0">
      <w:pPr>
        <w:pStyle w:val="15"/>
        <w:spacing w:line="480" w:lineRule="auto"/>
        <w:ind w:firstLine="420" w:firstLineChars="20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14:paraId="3E0CD9AB">
      <w:pPr>
        <w:tabs>
          <w:tab w:val="left" w:pos="1815"/>
        </w:tabs>
        <w:snapToGrid w:val="0"/>
        <w:spacing w:before="156" w:beforeLines="50" w:after="50"/>
        <w:jc w:val="left"/>
        <w:rPr>
          <w:rFonts w:hint="eastAsia" w:ascii="宋体" w:hAnsi="宋体"/>
          <w:b/>
          <w:sz w:val="24"/>
        </w:rPr>
      </w:pPr>
      <w:r>
        <w:rPr>
          <w:u w:val="single"/>
        </w:rPr>
        <w:br w:type="page"/>
      </w:r>
      <w:bookmarkStart w:id="56" w:name="_Toc213206176"/>
      <w:bookmarkStart w:id="57" w:name="_Toc388475115"/>
      <w:bookmarkStart w:id="58" w:name="_Toc213325925"/>
    </w:p>
    <w:p w14:paraId="0E074393">
      <w:pPr>
        <w:tabs>
          <w:tab w:val="left" w:pos="1815"/>
        </w:tabs>
        <w:snapToGrid w:val="0"/>
        <w:spacing w:before="156" w:beforeLines="50" w:after="50"/>
        <w:jc w:val="left"/>
        <w:rPr>
          <w:rFonts w:hint="eastAsia" w:ascii="宋体" w:hAnsi="宋体"/>
          <w:b/>
          <w:sz w:val="24"/>
        </w:rPr>
      </w:pPr>
      <w:r>
        <w:rPr>
          <w:rFonts w:hint="eastAsia" w:ascii="宋体" w:hAnsi="Courier New"/>
          <w:b/>
          <w:szCs w:val="20"/>
        </w:rPr>
        <w:t>格式10：</w:t>
      </w:r>
      <w:r>
        <w:rPr>
          <w:rFonts w:ascii="宋体" w:hAnsi="宋体"/>
          <w:b/>
          <w:sz w:val="24"/>
        </w:rPr>
        <w:t>残疾人福利性单位声明函</w:t>
      </w:r>
    </w:p>
    <w:p w14:paraId="47B818B2">
      <w:pPr>
        <w:spacing w:line="588" w:lineRule="exact"/>
        <w:jc w:val="center"/>
        <w:rPr>
          <w:rFonts w:ascii="仿宋_GB2312" w:eastAsia="仿宋_GB2312"/>
          <w:b/>
          <w:spacing w:val="6"/>
          <w:sz w:val="32"/>
          <w:szCs w:val="32"/>
        </w:rPr>
      </w:pPr>
      <w:bookmarkStart w:id="59" w:name="OLE_LINK13"/>
    </w:p>
    <w:p w14:paraId="7C984AA3">
      <w:pPr>
        <w:spacing w:line="588" w:lineRule="exact"/>
        <w:jc w:val="center"/>
        <w:rPr>
          <w:rFonts w:hint="eastAsia" w:ascii="宋体" w:hAnsi="宋体"/>
          <w:b/>
          <w:spacing w:val="6"/>
          <w:sz w:val="32"/>
          <w:szCs w:val="32"/>
        </w:rPr>
      </w:pPr>
      <w:r>
        <w:rPr>
          <w:rFonts w:ascii="宋体" w:hAnsi="宋体"/>
          <w:b/>
          <w:spacing w:val="6"/>
          <w:sz w:val="32"/>
          <w:szCs w:val="32"/>
        </w:rPr>
        <w:t>残疾人福利性单位声明函</w:t>
      </w:r>
    </w:p>
    <w:bookmarkEnd w:id="59"/>
    <w:p w14:paraId="79745795">
      <w:pPr>
        <w:spacing w:line="588" w:lineRule="exact"/>
        <w:rPr>
          <w:rFonts w:hint="eastAsia" w:ascii="宋体" w:hAnsi="宋体"/>
          <w:b/>
          <w:spacing w:val="6"/>
          <w:sz w:val="30"/>
          <w:szCs w:val="30"/>
        </w:rPr>
      </w:pPr>
    </w:p>
    <w:p w14:paraId="7F50DF71">
      <w:pPr>
        <w:spacing w:line="588" w:lineRule="exact"/>
        <w:ind w:firstLine="444" w:firstLineChars="200"/>
        <w:rPr>
          <w:rFonts w:hint="eastAsia" w:ascii="宋体" w:hAnsi="宋体"/>
          <w:spacing w:val="6"/>
          <w:szCs w:val="21"/>
        </w:rPr>
      </w:pPr>
      <w:r>
        <w:rPr>
          <w:rFonts w:ascii="宋体" w:hAnsi="宋体"/>
          <w:spacing w:val="6"/>
          <w:szCs w:val="21"/>
        </w:rPr>
        <w:t>本单位郑重声明，根据《财政部 民政部 中国残疾人联合会关于促进残疾人就业政府采购政策的通知》（财库</w:t>
      </w:r>
      <w:r>
        <w:rPr>
          <w:rFonts w:ascii="宋体" w:hAnsi="宋体"/>
          <w:szCs w:val="21"/>
        </w:rPr>
        <w:t>〔2017〕 141</w:t>
      </w:r>
      <w:r>
        <w:rPr>
          <w:rFonts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98FD0B">
      <w:pPr>
        <w:spacing w:line="588" w:lineRule="exact"/>
        <w:ind w:firstLine="444" w:firstLineChars="200"/>
        <w:rPr>
          <w:rFonts w:hint="eastAsia" w:ascii="宋体" w:hAnsi="宋体"/>
          <w:spacing w:val="6"/>
          <w:szCs w:val="21"/>
        </w:rPr>
      </w:pPr>
      <w:r>
        <w:rPr>
          <w:rFonts w:ascii="宋体" w:hAnsi="宋体"/>
          <w:spacing w:val="6"/>
          <w:szCs w:val="21"/>
        </w:rPr>
        <w:t>本单位对上述声明的真实性负责。如有虚假，将依法承担相应责任。</w:t>
      </w:r>
    </w:p>
    <w:p w14:paraId="743066BC">
      <w:pPr>
        <w:spacing w:line="588" w:lineRule="exact"/>
        <w:ind w:firstLine="444" w:firstLineChars="200"/>
        <w:rPr>
          <w:rFonts w:hint="eastAsia" w:ascii="宋体" w:hAnsi="宋体"/>
          <w:spacing w:val="6"/>
          <w:szCs w:val="21"/>
        </w:rPr>
      </w:pPr>
    </w:p>
    <w:p w14:paraId="7FE22F08">
      <w:pPr>
        <w:spacing w:line="588" w:lineRule="exact"/>
        <w:ind w:firstLine="444" w:firstLineChars="200"/>
        <w:rPr>
          <w:rFonts w:hint="eastAsia" w:ascii="宋体" w:hAnsi="宋体"/>
          <w:spacing w:val="6"/>
          <w:szCs w:val="21"/>
        </w:rPr>
      </w:pPr>
    </w:p>
    <w:p w14:paraId="2333461C">
      <w:pPr>
        <w:tabs>
          <w:tab w:val="left" w:pos="4860"/>
        </w:tabs>
        <w:spacing w:line="588" w:lineRule="exact"/>
        <w:ind w:right="1560" w:firstLine="444" w:firstLineChars="200"/>
        <w:jc w:val="center"/>
        <w:rPr>
          <w:rFonts w:hint="eastAsia" w:ascii="宋体" w:hAnsi="宋体"/>
          <w:spacing w:val="6"/>
          <w:szCs w:val="21"/>
        </w:rPr>
      </w:pPr>
      <w:r>
        <w:rPr>
          <w:rFonts w:ascii="宋体" w:hAnsi="宋体"/>
          <w:spacing w:val="6"/>
          <w:szCs w:val="21"/>
        </w:rPr>
        <w:t>单位名称（盖章）：</w:t>
      </w:r>
    </w:p>
    <w:p w14:paraId="011571EC">
      <w:pPr>
        <w:tabs>
          <w:tab w:val="left" w:pos="4860"/>
        </w:tabs>
        <w:spacing w:line="588" w:lineRule="exact"/>
        <w:ind w:right="1560" w:firstLine="444" w:firstLineChars="200"/>
        <w:jc w:val="center"/>
        <w:rPr>
          <w:rFonts w:hint="eastAsia" w:ascii="宋体" w:hAnsi="宋体"/>
          <w:spacing w:val="6"/>
          <w:szCs w:val="21"/>
        </w:rPr>
      </w:pPr>
      <w:r>
        <w:rPr>
          <w:rFonts w:ascii="宋体" w:hAnsi="宋体"/>
          <w:spacing w:val="6"/>
          <w:szCs w:val="21"/>
        </w:rPr>
        <w:t>日  期：</w:t>
      </w:r>
    </w:p>
    <w:p w14:paraId="2EC024BB">
      <w:pPr>
        <w:pStyle w:val="15"/>
        <w:spacing w:line="500" w:lineRule="exact"/>
        <w:rPr>
          <w:rFonts w:ascii="Times New Roman" w:hAnsi="Times New Roman"/>
          <w:u w:val="single"/>
        </w:rPr>
      </w:pPr>
    </w:p>
    <w:p w14:paraId="1C4DE40B">
      <w:pPr>
        <w:pStyle w:val="15"/>
        <w:spacing w:line="360" w:lineRule="auto"/>
        <w:rPr>
          <w:rFonts w:ascii="Times New Roman" w:hAnsi="Times New Roman"/>
          <w:b/>
          <w:sz w:val="36"/>
          <w:szCs w:val="36"/>
        </w:rPr>
      </w:pPr>
    </w:p>
    <w:p w14:paraId="73322B42">
      <w:pPr>
        <w:pStyle w:val="15"/>
        <w:spacing w:line="360" w:lineRule="auto"/>
        <w:rPr>
          <w:rFonts w:ascii="Times New Roman" w:hAnsi="Times New Roman"/>
          <w:b/>
          <w:sz w:val="36"/>
          <w:szCs w:val="36"/>
        </w:rPr>
      </w:pPr>
    </w:p>
    <w:p w14:paraId="66B28071">
      <w:pPr>
        <w:pStyle w:val="15"/>
        <w:spacing w:line="360" w:lineRule="auto"/>
        <w:rPr>
          <w:rFonts w:ascii="Times New Roman" w:hAnsi="Times New Roman"/>
          <w:b/>
          <w:sz w:val="36"/>
          <w:szCs w:val="36"/>
        </w:rPr>
      </w:pPr>
    </w:p>
    <w:p w14:paraId="68F66237">
      <w:pPr>
        <w:pStyle w:val="15"/>
        <w:spacing w:line="360" w:lineRule="auto"/>
        <w:rPr>
          <w:rFonts w:ascii="Times New Roman" w:hAnsi="Times New Roman"/>
          <w:b/>
          <w:sz w:val="36"/>
          <w:szCs w:val="36"/>
        </w:rPr>
      </w:pPr>
    </w:p>
    <w:p w14:paraId="4F22B8CA">
      <w:pPr>
        <w:pStyle w:val="15"/>
        <w:spacing w:line="360" w:lineRule="auto"/>
        <w:rPr>
          <w:rFonts w:ascii="Times New Roman" w:hAnsi="Times New Roman"/>
          <w:b/>
          <w:sz w:val="36"/>
          <w:szCs w:val="36"/>
        </w:rPr>
      </w:pPr>
    </w:p>
    <w:p w14:paraId="0217EAF0">
      <w:pPr>
        <w:pStyle w:val="15"/>
        <w:spacing w:line="360" w:lineRule="auto"/>
        <w:rPr>
          <w:rFonts w:ascii="Times New Roman" w:hAnsi="Times New Roman"/>
          <w:b/>
          <w:sz w:val="36"/>
          <w:szCs w:val="36"/>
        </w:rPr>
      </w:pPr>
    </w:p>
    <w:p w14:paraId="6A9CAC96">
      <w:pPr>
        <w:pStyle w:val="15"/>
        <w:spacing w:line="360" w:lineRule="auto"/>
        <w:rPr>
          <w:rFonts w:ascii="Times New Roman" w:hAnsi="Times New Roman"/>
          <w:b/>
          <w:sz w:val="36"/>
          <w:szCs w:val="36"/>
        </w:rPr>
      </w:pPr>
    </w:p>
    <w:p w14:paraId="1795E790">
      <w:pPr>
        <w:pStyle w:val="29"/>
        <w:rPr>
          <w:rFonts w:hint="eastAsia" w:asciiTheme="minorEastAsia" w:hAnsiTheme="minorEastAsia" w:eastAsiaTheme="minorEastAsia" w:cstheme="minorEastAsia"/>
          <w:sz w:val="36"/>
        </w:rPr>
      </w:pPr>
      <w:bookmarkStart w:id="60" w:name="_Toc26525593"/>
      <w:bookmarkStart w:id="61" w:name="_Toc26525690"/>
    </w:p>
    <w:p w14:paraId="6CE14D76">
      <w:pPr>
        <w:pStyle w:val="29"/>
        <w:rPr>
          <w:rFonts w:hint="eastAsia" w:asciiTheme="minorEastAsia" w:hAnsiTheme="minorEastAsia" w:eastAsiaTheme="minorEastAsia" w:cstheme="minorEastAsia"/>
          <w:sz w:val="36"/>
          <w:u w:val="single"/>
        </w:rPr>
      </w:pPr>
      <w:r>
        <w:rPr>
          <w:rFonts w:hint="eastAsia" w:asciiTheme="majorEastAsia" w:hAnsiTheme="majorEastAsia" w:eastAsiaTheme="majorEastAsia" w:cstheme="majorEastAsia"/>
          <w:sz w:val="36"/>
        </w:rPr>
        <w:t>第六章  合同条款及格式</w:t>
      </w:r>
      <w:bookmarkEnd w:id="56"/>
      <w:bookmarkEnd w:id="57"/>
      <w:bookmarkEnd w:id="58"/>
      <w:bookmarkEnd w:id="60"/>
      <w:bookmarkEnd w:id="61"/>
    </w:p>
    <w:p w14:paraId="1A659304">
      <w:pPr>
        <w:spacing w:line="360" w:lineRule="auto"/>
        <w:ind w:firstLine="880" w:firstLineChars="200"/>
        <w:rPr>
          <w:rFonts w:hint="eastAsia" w:asciiTheme="minorEastAsia" w:hAnsiTheme="minorEastAsia" w:eastAsiaTheme="minorEastAsia" w:cstheme="minorEastAsia"/>
          <w:sz w:val="44"/>
        </w:rPr>
      </w:pPr>
    </w:p>
    <w:p w14:paraId="45C5D0B4">
      <w:pPr>
        <w:tabs>
          <w:tab w:val="left" w:pos="417"/>
        </w:tabs>
        <w:autoSpaceDE w:val="0"/>
        <w:autoSpaceDN w:val="0"/>
        <w:spacing w:line="360" w:lineRule="auto"/>
        <w:jc w:val="center"/>
        <w:rPr>
          <w:rFonts w:hint="eastAsia" w:asciiTheme="minorEastAsia" w:hAnsiTheme="minorEastAsia" w:eastAsiaTheme="minorEastAsia" w:cstheme="minorEastAsia"/>
          <w:b/>
          <w:kern w:val="0"/>
          <w:sz w:val="48"/>
          <w:szCs w:val="48"/>
        </w:rPr>
      </w:pPr>
    </w:p>
    <w:p w14:paraId="50E45179">
      <w:pPr>
        <w:autoSpaceDE w:val="0"/>
        <w:autoSpaceDN w:val="0"/>
        <w:adjustRightInd w:val="0"/>
        <w:spacing w:line="360" w:lineRule="auto"/>
        <w:jc w:val="left"/>
        <w:rPr>
          <w:rFonts w:hint="eastAsia" w:asciiTheme="minorEastAsia" w:hAnsiTheme="minorEastAsia" w:eastAsiaTheme="minorEastAsia" w:cstheme="minorEastAsia"/>
          <w:kern w:val="0"/>
          <w:sz w:val="24"/>
          <w:szCs w:val="20"/>
        </w:rPr>
      </w:pPr>
    </w:p>
    <w:p w14:paraId="62165EC1">
      <w:pPr>
        <w:pStyle w:val="28"/>
        <w:widowControl w:val="0"/>
        <w:autoSpaceDE w:val="0"/>
        <w:autoSpaceDN w:val="0"/>
        <w:adjustRightInd w:val="0"/>
        <w:spacing w:before="0" w:beforeAutospacing="0" w:after="0" w:afterAutospacing="0" w:line="360" w:lineRule="auto"/>
        <w:rPr>
          <w:rFonts w:hint="eastAsia" w:asciiTheme="minorEastAsia" w:hAnsiTheme="minorEastAsia" w:eastAsiaTheme="minorEastAsia" w:cstheme="minorEastAsia"/>
          <w:szCs w:val="20"/>
        </w:rPr>
      </w:pPr>
    </w:p>
    <w:p w14:paraId="0F3DFD1D">
      <w:pPr>
        <w:pStyle w:val="10"/>
        <w:jc w:val="center"/>
        <w:rPr>
          <w:rFonts w:hint="eastAsia" w:asciiTheme="minorEastAsia" w:hAnsiTheme="minorEastAsia" w:eastAsiaTheme="minorEastAsia" w:cstheme="minorEastAsia"/>
          <w:b/>
          <w:spacing w:val="60"/>
          <w:sz w:val="36"/>
          <w:szCs w:val="36"/>
          <w:u w:val="single"/>
        </w:rPr>
      </w:pPr>
    </w:p>
    <w:p w14:paraId="582403B2">
      <w:pPr>
        <w:rPr>
          <w:rFonts w:hint="eastAsia" w:asciiTheme="minorEastAsia" w:hAnsiTheme="minorEastAsia" w:eastAsiaTheme="minorEastAsia" w:cstheme="minorEastAsia"/>
          <w:b/>
          <w:spacing w:val="60"/>
          <w:sz w:val="36"/>
          <w:szCs w:val="36"/>
          <w:u w:val="single"/>
        </w:rPr>
      </w:pPr>
      <w:r>
        <w:rPr>
          <w:rFonts w:hint="eastAsia" w:asciiTheme="minorEastAsia" w:hAnsiTheme="minorEastAsia" w:eastAsiaTheme="minorEastAsia" w:cstheme="minorEastAsia"/>
          <w:b/>
          <w:spacing w:val="60"/>
          <w:sz w:val="36"/>
          <w:szCs w:val="36"/>
          <w:u w:val="single"/>
        </w:rPr>
        <w:t>广西壮族自治区皮肤病医院全院深度清洁服务项目</w:t>
      </w:r>
    </w:p>
    <w:p w14:paraId="78AEAC69">
      <w:pPr>
        <w:pStyle w:val="10"/>
        <w:jc w:val="center"/>
        <w:rPr>
          <w:rFonts w:hint="eastAsia" w:asciiTheme="minorEastAsia" w:hAnsiTheme="minorEastAsia" w:eastAsiaTheme="minorEastAsia" w:cstheme="minorEastAsia"/>
          <w:b/>
          <w:spacing w:val="60"/>
          <w:sz w:val="36"/>
          <w:szCs w:val="36"/>
          <w:u w:val="single"/>
        </w:rPr>
      </w:pPr>
      <w:r>
        <w:rPr>
          <w:rFonts w:hint="eastAsia" w:asciiTheme="minorEastAsia" w:hAnsiTheme="minorEastAsia" w:eastAsiaTheme="minorEastAsia" w:cstheme="minorEastAsia"/>
          <w:b/>
          <w:spacing w:val="60"/>
          <w:sz w:val="36"/>
          <w:szCs w:val="36"/>
          <w:u w:val="single"/>
        </w:rPr>
        <w:t>采购合同</w:t>
      </w:r>
    </w:p>
    <w:p w14:paraId="601935CC">
      <w:pPr>
        <w:rPr>
          <w:rFonts w:hint="eastAsia" w:asciiTheme="minorEastAsia" w:hAnsiTheme="minorEastAsia" w:eastAsiaTheme="minorEastAsia" w:cstheme="minorEastAsia"/>
          <w:b/>
          <w:bCs/>
          <w:sz w:val="36"/>
          <w:szCs w:val="36"/>
        </w:rPr>
      </w:pPr>
    </w:p>
    <w:p w14:paraId="4231C47A">
      <w:pPr>
        <w:spacing w:line="360" w:lineRule="auto"/>
        <w:jc w:val="center"/>
        <w:rPr>
          <w:rFonts w:hint="eastAsia" w:asciiTheme="minorEastAsia" w:hAnsiTheme="minorEastAsia" w:eastAsiaTheme="minorEastAsia" w:cstheme="minorEastAsia"/>
          <w:b/>
          <w:sz w:val="30"/>
          <w:szCs w:val="30"/>
        </w:rPr>
      </w:pPr>
    </w:p>
    <w:p w14:paraId="0A4B4F58">
      <w:pPr>
        <w:spacing w:line="360" w:lineRule="auto"/>
        <w:jc w:val="center"/>
        <w:rPr>
          <w:rFonts w:hint="eastAsia" w:asciiTheme="minorEastAsia" w:hAnsiTheme="minorEastAsia" w:eastAsiaTheme="minorEastAsia" w:cstheme="minorEastAsia"/>
          <w:kern w:val="0"/>
          <w:sz w:val="24"/>
          <w:szCs w:val="20"/>
        </w:rPr>
      </w:pPr>
    </w:p>
    <w:p w14:paraId="062FA057">
      <w:pPr>
        <w:autoSpaceDE w:val="0"/>
        <w:autoSpaceDN w:val="0"/>
        <w:adjustRightInd w:val="0"/>
        <w:spacing w:line="360" w:lineRule="auto"/>
        <w:jc w:val="left"/>
        <w:rPr>
          <w:rFonts w:hint="eastAsia" w:asciiTheme="minorEastAsia" w:hAnsiTheme="minorEastAsia" w:eastAsiaTheme="minorEastAsia" w:cstheme="minorEastAsia"/>
          <w:kern w:val="0"/>
          <w:szCs w:val="24"/>
        </w:rPr>
      </w:pPr>
    </w:p>
    <w:p w14:paraId="6C26D403">
      <w:pPr>
        <w:autoSpaceDE w:val="0"/>
        <w:autoSpaceDN w:val="0"/>
        <w:adjustRightInd w:val="0"/>
        <w:spacing w:line="360" w:lineRule="auto"/>
        <w:jc w:val="left"/>
        <w:rPr>
          <w:rFonts w:hint="eastAsia" w:asciiTheme="minorEastAsia" w:hAnsiTheme="minorEastAsia" w:eastAsiaTheme="minorEastAsia" w:cstheme="minorEastAsia"/>
          <w:kern w:val="0"/>
        </w:rPr>
      </w:pPr>
    </w:p>
    <w:p w14:paraId="28A06FF3">
      <w:pPr>
        <w:autoSpaceDE w:val="0"/>
        <w:autoSpaceDN w:val="0"/>
        <w:adjustRightInd w:val="0"/>
        <w:spacing w:line="360" w:lineRule="auto"/>
        <w:jc w:val="left"/>
        <w:rPr>
          <w:rFonts w:hint="eastAsia" w:asciiTheme="minorEastAsia" w:hAnsiTheme="minorEastAsia" w:eastAsiaTheme="minorEastAsia" w:cstheme="minorEastAsia"/>
          <w:kern w:val="0"/>
        </w:rPr>
      </w:pPr>
    </w:p>
    <w:p w14:paraId="2DF396AB">
      <w:pPr>
        <w:autoSpaceDE w:val="0"/>
        <w:autoSpaceDN w:val="0"/>
        <w:adjustRightInd w:val="0"/>
        <w:spacing w:line="360" w:lineRule="auto"/>
        <w:jc w:val="left"/>
        <w:rPr>
          <w:rFonts w:hint="eastAsia" w:asciiTheme="minorEastAsia" w:hAnsiTheme="minorEastAsia" w:eastAsiaTheme="minorEastAsia" w:cstheme="minorEastAsia"/>
          <w:kern w:val="0"/>
        </w:rPr>
      </w:pPr>
    </w:p>
    <w:p w14:paraId="74E7EC58">
      <w:pPr>
        <w:autoSpaceDE w:val="0"/>
        <w:autoSpaceDN w:val="0"/>
        <w:adjustRightInd w:val="0"/>
        <w:spacing w:line="360" w:lineRule="auto"/>
        <w:jc w:val="left"/>
        <w:rPr>
          <w:rFonts w:hint="eastAsia" w:asciiTheme="minorEastAsia" w:hAnsiTheme="minorEastAsia" w:eastAsiaTheme="minorEastAsia" w:cstheme="minorEastAsia"/>
          <w:kern w:val="0"/>
        </w:rPr>
      </w:pPr>
    </w:p>
    <w:p w14:paraId="0062DE17">
      <w:pPr>
        <w:autoSpaceDE w:val="0"/>
        <w:autoSpaceDN w:val="0"/>
        <w:adjustRightInd w:val="0"/>
        <w:spacing w:line="360" w:lineRule="auto"/>
        <w:jc w:val="left"/>
        <w:rPr>
          <w:rFonts w:hint="eastAsia" w:asciiTheme="minorEastAsia" w:hAnsiTheme="minorEastAsia" w:eastAsiaTheme="minorEastAsia" w:cstheme="minorEastAsia"/>
          <w:kern w:val="0"/>
        </w:rPr>
      </w:pPr>
    </w:p>
    <w:p w14:paraId="6BEEBE0B">
      <w:pPr>
        <w:autoSpaceDE w:val="0"/>
        <w:autoSpaceDN w:val="0"/>
        <w:adjustRightInd w:val="0"/>
        <w:spacing w:line="360" w:lineRule="auto"/>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w:t>
      </w:r>
    </w:p>
    <w:p w14:paraId="40FD93D9">
      <w:pPr>
        <w:autoSpaceDE w:val="0"/>
        <w:autoSpaceDN w:val="0"/>
        <w:adjustRightInd w:val="0"/>
        <w:spacing w:line="360" w:lineRule="auto"/>
        <w:jc w:val="left"/>
        <w:rPr>
          <w:rFonts w:hint="eastAsia" w:asciiTheme="minorEastAsia" w:hAnsiTheme="minorEastAsia" w:eastAsiaTheme="minorEastAsia" w:cstheme="minorEastAsia"/>
          <w:kern w:val="0"/>
        </w:rPr>
      </w:pPr>
    </w:p>
    <w:p w14:paraId="5B1DCA9D">
      <w:pPr>
        <w:autoSpaceDE w:val="0"/>
        <w:autoSpaceDN w:val="0"/>
        <w:adjustRightInd w:val="0"/>
        <w:spacing w:line="360" w:lineRule="auto"/>
        <w:ind w:firstLine="549" w:firstLineChars="196"/>
        <w:rPr>
          <w:rFonts w:hint="eastAsia" w:asciiTheme="minorEastAsia" w:hAnsiTheme="minorEastAsia" w:eastAsiaTheme="minorEastAsia" w:cstheme="minorEastAsia"/>
          <w:b/>
          <w:kern w:val="0"/>
          <w:sz w:val="28"/>
          <w:szCs w:val="28"/>
          <w:u w:val="single"/>
        </w:rPr>
      </w:pPr>
      <w:r>
        <w:rPr>
          <w:rFonts w:hint="eastAsia" w:asciiTheme="minorEastAsia" w:hAnsiTheme="minorEastAsia" w:eastAsiaTheme="minorEastAsia" w:cstheme="minorEastAsia"/>
          <w:b/>
          <w:kern w:val="0"/>
          <w:sz w:val="28"/>
          <w:szCs w:val="28"/>
        </w:rPr>
        <w:t>采  购  人：</w:t>
      </w:r>
      <w:r>
        <w:rPr>
          <w:rFonts w:hint="eastAsia" w:asciiTheme="minorEastAsia" w:hAnsiTheme="minorEastAsia" w:eastAsiaTheme="minorEastAsia" w:cstheme="minorEastAsia"/>
          <w:b/>
          <w:kern w:val="0"/>
          <w:sz w:val="28"/>
          <w:szCs w:val="28"/>
          <w:u w:val="single"/>
        </w:rPr>
        <w:t xml:space="preserve"> 广西壮族自治区皮肤病医院                                     </w:t>
      </w:r>
    </w:p>
    <w:p w14:paraId="20F2E09F">
      <w:pPr>
        <w:autoSpaceDE w:val="0"/>
        <w:autoSpaceDN w:val="0"/>
        <w:adjustRightInd w:val="0"/>
        <w:spacing w:line="360" w:lineRule="auto"/>
        <w:ind w:firstLine="549" w:firstLineChars="196"/>
        <w:rPr>
          <w:rFonts w:hint="eastAsia" w:asciiTheme="minorEastAsia" w:hAnsiTheme="minorEastAsia" w:eastAsiaTheme="minorEastAsia" w:cstheme="minorEastAsia"/>
          <w:b/>
          <w:kern w:val="0"/>
          <w:sz w:val="28"/>
          <w:szCs w:val="28"/>
          <w:u w:val="single"/>
        </w:rPr>
      </w:pPr>
      <w:r>
        <w:rPr>
          <w:rFonts w:hint="eastAsia" w:asciiTheme="minorEastAsia" w:hAnsiTheme="minorEastAsia" w:eastAsiaTheme="minorEastAsia" w:cstheme="minorEastAsia"/>
          <w:b/>
          <w:kern w:val="0"/>
          <w:sz w:val="28"/>
          <w:szCs w:val="28"/>
        </w:rPr>
        <w:t>成交供应商：</w:t>
      </w:r>
      <w:r>
        <w:rPr>
          <w:rFonts w:hint="eastAsia" w:asciiTheme="minorEastAsia" w:hAnsiTheme="minorEastAsia" w:eastAsiaTheme="minorEastAsia" w:cstheme="minorEastAsia"/>
          <w:b/>
          <w:kern w:val="0"/>
          <w:sz w:val="28"/>
          <w:szCs w:val="28"/>
          <w:u w:val="single"/>
        </w:rPr>
        <w:t xml:space="preserve">                                         </w:t>
      </w:r>
    </w:p>
    <w:p w14:paraId="20A009B5">
      <w:pPr>
        <w:jc w:val="center"/>
        <w:rPr>
          <w:rFonts w:hint="eastAsia" w:asciiTheme="minorEastAsia" w:hAnsiTheme="minorEastAsia" w:eastAsiaTheme="minorEastAsia" w:cstheme="minorEastAsia"/>
          <w:b/>
          <w:sz w:val="36"/>
          <w:szCs w:val="36"/>
        </w:rPr>
      </w:pPr>
    </w:p>
    <w:p w14:paraId="36A12558">
      <w:pPr>
        <w:jc w:val="center"/>
        <w:rPr>
          <w:rFonts w:hint="eastAsia" w:asciiTheme="minorEastAsia" w:hAnsiTheme="minorEastAsia" w:eastAsiaTheme="minorEastAsia" w:cstheme="minorEastAsia"/>
          <w:b/>
          <w:sz w:val="36"/>
          <w:szCs w:val="36"/>
        </w:rPr>
      </w:pPr>
    </w:p>
    <w:p w14:paraId="5F226A79">
      <w:pPr>
        <w:jc w:val="center"/>
        <w:rPr>
          <w:rFonts w:hint="eastAsia" w:asciiTheme="minorEastAsia" w:hAnsiTheme="minorEastAsia" w:eastAsiaTheme="minorEastAsia" w:cstheme="minorEastAsia"/>
          <w:b/>
          <w:sz w:val="36"/>
          <w:szCs w:val="36"/>
        </w:rPr>
      </w:pPr>
    </w:p>
    <w:p w14:paraId="465B8510">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目  录</w:t>
      </w:r>
    </w:p>
    <w:p w14:paraId="400CA03D">
      <w:pPr>
        <w:tabs>
          <w:tab w:val="left" w:pos="1170"/>
        </w:tabs>
        <w:spacing w:line="360" w:lineRule="auto"/>
        <w:ind w:left="359" w:leftChars="171" w:firstLine="198" w:firstLineChars="71"/>
        <w:rPr>
          <w:rFonts w:hint="eastAsia" w:asciiTheme="minorEastAsia" w:hAnsiTheme="minorEastAsia" w:eastAsiaTheme="minorEastAsia" w:cstheme="minorEastAsia"/>
          <w:sz w:val="28"/>
          <w:szCs w:val="24"/>
        </w:rPr>
      </w:pPr>
      <w:r>
        <w:rPr>
          <w:rFonts w:hint="eastAsia" w:asciiTheme="minorEastAsia" w:hAnsiTheme="minorEastAsia" w:eastAsiaTheme="minorEastAsia" w:cstheme="minorEastAsia"/>
          <w:sz w:val="28"/>
        </w:rPr>
        <w:tab/>
      </w:r>
    </w:p>
    <w:p w14:paraId="3F6C0D71">
      <w:pPr>
        <w:pStyle w:val="15"/>
        <w:spacing w:line="360" w:lineRule="auto"/>
        <w:ind w:firstLine="900" w:firstLineChars="3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一、采购合同书 </w:t>
      </w:r>
    </w:p>
    <w:p w14:paraId="2F4C7441">
      <w:pPr>
        <w:pStyle w:val="15"/>
        <w:spacing w:line="360" w:lineRule="auto"/>
        <w:ind w:firstLine="900" w:firstLineChars="3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二、补充协议 （如有）     </w:t>
      </w:r>
    </w:p>
    <w:p w14:paraId="72925FC3">
      <w:pPr>
        <w:rPr>
          <w:rFonts w:hint="eastAsia" w:asciiTheme="minorEastAsia" w:hAnsiTheme="minorEastAsia" w:eastAsiaTheme="minorEastAsia" w:cstheme="minorEastAsia"/>
          <w:sz w:val="30"/>
          <w:szCs w:val="30"/>
        </w:rPr>
      </w:pPr>
    </w:p>
    <w:p w14:paraId="7470AFE7">
      <w:pPr>
        <w:rPr>
          <w:rFonts w:hint="eastAsia" w:asciiTheme="minorEastAsia" w:hAnsiTheme="minorEastAsia" w:eastAsiaTheme="minorEastAsia" w:cstheme="minorEastAsia"/>
          <w:sz w:val="30"/>
          <w:szCs w:val="30"/>
        </w:rPr>
      </w:pPr>
    </w:p>
    <w:p w14:paraId="221918B2">
      <w:pPr>
        <w:spacing w:line="360" w:lineRule="auto"/>
        <w:rPr>
          <w:rFonts w:hint="eastAsia" w:asciiTheme="minorEastAsia" w:hAnsiTheme="minorEastAsia" w:eastAsiaTheme="minorEastAsia" w:cstheme="minorEastAsia"/>
          <w:b/>
          <w:sz w:val="30"/>
          <w:szCs w:val="30"/>
        </w:rPr>
      </w:pPr>
    </w:p>
    <w:p w14:paraId="37D52E2B">
      <w:pPr>
        <w:spacing w:line="360" w:lineRule="auto"/>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sz w:val="30"/>
          <w:szCs w:val="30"/>
        </w:rPr>
        <w:br w:type="page"/>
      </w:r>
      <w:r>
        <w:rPr>
          <w:rFonts w:hint="eastAsia" w:asciiTheme="minorEastAsia" w:hAnsiTheme="minorEastAsia" w:eastAsiaTheme="minorEastAsia" w:cstheme="minorEastAsia"/>
          <w:b/>
          <w:sz w:val="30"/>
          <w:szCs w:val="30"/>
        </w:rPr>
        <w:t>采购合同书</w:t>
      </w:r>
    </w:p>
    <w:p w14:paraId="085908BB">
      <w:pPr>
        <w:spacing w:line="360" w:lineRule="auto"/>
        <w:ind w:firstLine="6090" w:firstLineChars="2900"/>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合同编号：</w:t>
      </w:r>
      <w:r>
        <w:rPr>
          <w:rFonts w:hint="eastAsia" w:asciiTheme="minorEastAsia" w:hAnsiTheme="minorEastAsia" w:eastAsiaTheme="minorEastAsia" w:cstheme="minorEastAsia"/>
          <w:szCs w:val="21"/>
          <w:u w:val="single"/>
        </w:rPr>
        <w:t xml:space="preserve">                     </w:t>
      </w:r>
    </w:p>
    <w:p w14:paraId="5AB0B0FE">
      <w:pPr>
        <w:spacing w:line="360" w:lineRule="auto"/>
        <w:rPr>
          <w:rFonts w:hint="eastAsia" w:asciiTheme="minorEastAsia" w:hAnsiTheme="minorEastAsia" w:eastAsiaTheme="minorEastAsia" w:cstheme="minorEastAsia"/>
          <w:szCs w:val="21"/>
        </w:rPr>
      </w:pPr>
    </w:p>
    <w:p w14:paraId="4782EFEB">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采购人（甲方）：</w:t>
      </w:r>
      <w:r>
        <w:rPr>
          <w:rFonts w:hint="eastAsia" w:asciiTheme="minorEastAsia" w:hAnsiTheme="minorEastAsia" w:eastAsiaTheme="minorEastAsia" w:cstheme="minorEastAsia"/>
          <w:szCs w:val="21"/>
          <w:u w:val="single"/>
        </w:rPr>
        <w:t>广西壮族自治区皮肤病医院</w:t>
      </w:r>
      <w:r>
        <w:rPr>
          <w:rFonts w:hint="eastAsia" w:asciiTheme="minorEastAsia" w:hAnsiTheme="minorEastAsia" w:eastAsiaTheme="minorEastAsia" w:cstheme="minorEastAsia"/>
          <w:szCs w:val="21"/>
        </w:rPr>
        <w:t xml:space="preserve">  </w:t>
      </w:r>
    </w:p>
    <w:p w14:paraId="053AD694">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供应商（乙方）：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3D4694D4">
      <w:pPr>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广西壮族自治区皮肤病医院全院深度清洁服务项目   </w:t>
      </w:r>
    </w:p>
    <w:p w14:paraId="57C8512C">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项目编号：PYSTL20250108</w:t>
      </w:r>
      <w:r>
        <w:rPr>
          <w:rFonts w:hint="eastAsia" w:asciiTheme="minorEastAsia" w:hAnsiTheme="minorEastAsia" w:eastAsiaTheme="minorEastAsia" w:cstheme="minorEastAsia"/>
          <w:szCs w:val="21"/>
          <w:u w:val="single"/>
        </w:rPr>
        <w:t xml:space="preserve">     </w:t>
      </w:r>
    </w:p>
    <w:p w14:paraId="3ADEDBC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签订地点：</w:t>
      </w:r>
      <w:r>
        <w:rPr>
          <w:rFonts w:hint="eastAsia" w:asciiTheme="minorEastAsia" w:hAnsiTheme="minorEastAsia" w:eastAsiaTheme="minorEastAsia" w:cstheme="minorEastAsia"/>
          <w:szCs w:val="21"/>
          <w:u w:val="single"/>
        </w:rPr>
        <w:t xml:space="preserve">广西壮族自治区皮肤病医院  </w:t>
      </w:r>
      <w:r>
        <w:rPr>
          <w:rFonts w:hint="eastAsia" w:asciiTheme="minorEastAsia" w:hAnsiTheme="minorEastAsia" w:eastAsiaTheme="minorEastAsia" w:cstheme="minorEastAsia"/>
          <w:szCs w:val="21"/>
        </w:rPr>
        <w:t xml:space="preserve">                </w:t>
      </w:r>
    </w:p>
    <w:p w14:paraId="12A13BA1">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签订时间：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14:paraId="4E79520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rPr>
        <w:t>根据《中华人民共和国民法典》规定，</w:t>
      </w:r>
      <w:r>
        <w:rPr>
          <w:rFonts w:hint="eastAsia" w:asciiTheme="minorEastAsia" w:hAnsiTheme="minorEastAsia" w:eastAsiaTheme="minorEastAsia" w:cstheme="minorEastAsia"/>
          <w:szCs w:val="21"/>
        </w:rPr>
        <w:t>按照询价通知书规定条款和乙方响应文件及其承诺，甲乙双方签订本合同。</w:t>
      </w:r>
    </w:p>
    <w:p w14:paraId="1F4C9569">
      <w:pPr>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第一条　合同标的</w:t>
      </w:r>
    </w:p>
    <w:p w14:paraId="580C9FD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87"/>
        <w:gridCol w:w="2013"/>
        <w:gridCol w:w="1150"/>
        <w:gridCol w:w="1051"/>
        <w:gridCol w:w="1300"/>
        <w:gridCol w:w="1207"/>
      </w:tblGrid>
      <w:tr w14:paraId="04311D4D">
        <w:trPr>
          <w:cantSplit/>
          <w:trHeight w:val="820" w:hRule="atLeast"/>
        </w:trPr>
        <w:tc>
          <w:tcPr>
            <w:tcW w:w="652" w:type="dxa"/>
            <w:tcBorders>
              <w:top w:val="single" w:color="auto" w:sz="4" w:space="0"/>
              <w:left w:val="single" w:color="auto" w:sz="4" w:space="0"/>
              <w:bottom w:val="single" w:color="auto" w:sz="4" w:space="0"/>
              <w:right w:val="single" w:color="auto" w:sz="4" w:space="0"/>
            </w:tcBorders>
            <w:vAlign w:val="center"/>
          </w:tcPr>
          <w:p w14:paraId="775C7B2D">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987" w:type="dxa"/>
            <w:tcBorders>
              <w:top w:val="single" w:color="auto" w:sz="4" w:space="0"/>
              <w:left w:val="single" w:color="auto" w:sz="4" w:space="0"/>
              <w:bottom w:val="single" w:color="auto" w:sz="4" w:space="0"/>
              <w:right w:val="single" w:color="auto" w:sz="4" w:space="0"/>
            </w:tcBorders>
            <w:vAlign w:val="center"/>
          </w:tcPr>
          <w:p w14:paraId="31EE7485">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2013" w:type="dxa"/>
            <w:tcBorders>
              <w:top w:val="single" w:color="auto" w:sz="4" w:space="0"/>
              <w:left w:val="single" w:color="auto" w:sz="4" w:space="0"/>
              <w:bottom w:val="single" w:color="auto" w:sz="4" w:space="0"/>
              <w:right w:val="single" w:color="auto" w:sz="4" w:space="0"/>
            </w:tcBorders>
            <w:vAlign w:val="center"/>
          </w:tcPr>
          <w:p w14:paraId="23F8DFDF">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服务内容</w:t>
            </w:r>
          </w:p>
        </w:tc>
        <w:tc>
          <w:tcPr>
            <w:tcW w:w="1150" w:type="dxa"/>
            <w:tcBorders>
              <w:top w:val="single" w:color="auto" w:sz="4" w:space="0"/>
              <w:left w:val="single" w:color="auto" w:sz="4" w:space="0"/>
              <w:bottom w:val="single" w:color="auto" w:sz="4" w:space="0"/>
              <w:right w:val="single" w:color="auto" w:sz="4" w:space="0"/>
            </w:tcBorders>
            <w:vAlign w:val="center"/>
          </w:tcPr>
          <w:p w14:paraId="1DB1216A">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  量</w:t>
            </w:r>
          </w:p>
        </w:tc>
        <w:tc>
          <w:tcPr>
            <w:tcW w:w="1051" w:type="dxa"/>
            <w:tcBorders>
              <w:top w:val="single" w:color="auto" w:sz="4" w:space="0"/>
              <w:left w:val="single" w:color="auto" w:sz="4" w:space="0"/>
              <w:bottom w:val="single" w:color="auto" w:sz="4" w:space="0"/>
              <w:right w:val="single" w:color="auto" w:sz="4" w:space="0"/>
            </w:tcBorders>
            <w:vAlign w:val="center"/>
          </w:tcPr>
          <w:p w14:paraId="2F5BAA36">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6A9DB720">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  价</w:t>
            </w:r>
          </w:p>
          <w:p w14:paraId="3F873AD7">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41E91961">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  价</w:t>
            </w:r>
          </w:p>
          <w:p w14:paraId="267F7ED3">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r>
      <w:tr w14:paraId="01963F0C">
        <w:trPr>
          <w:cantSplit/>
          <w:trHeight w:val="820" w:hRule="atLeast"/>
        </w:trPr>
        <w:tc>
          <w:tcPr>
            <w:tcW w:w="652" w:type="dxa"/>
            <w:tcBorders>
              <w:top w:val="single" w:color="auto" w:sz="4" w:space="0"/>
              <w:left w:val="single" w:color="auto" w:sz="4" w:space="0"/>
              <w:bottom w:val="single" w:color="auto" w:sz="4" w:space="0"/>
              <w:right w:val="single" w:color="auto" w:sz="4" w:space="0"/>
            </w:tcBorders>
            <w:vAlign w:val="center"/>
          </w:tcPr>
          <w:p w14:paraId="6B3DD2BC">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987" w:type="dxa"/>
            <w:tcBorders>
              <w:top w:val="single" w:color="auto" w:sz="4" w:space="0"/>
              <w:left w:val="single" w:color="auto" w:sz="4" w:space="0"/>
              <w:bottom w:val="single" w:color="auto" w:sz="4" w:space="0"/>
              <w:right w:val="single" w:color="auto" w:sz="4" w:space="0"/>
            </w:tcBorders>
            <w:vAlign w:val="center"/>
          </w:tcPr>
          <w:p w14:paraId="3DCA663D">
            <w:pPr>
              <w:spacing w:line="360" w:lineRule="auto"/>
              <w:jc w:val="center"/>
              <w:rPr>
                <w:rFonts w:hint="eastAsia" w:asciiTheme="minorEastAsia" w:hAnsiTheme="minorEastAsia" w:eastAsiaTheme="minorEastAsia" w:cstheme="minorEastAsia"/>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18C11A63">
            <w:pPr>
              <w:spacing w:line="360" w:lineRule="auto"/>
              <w:jc w:val="center"/>
              <w:rPr>
                <w:rFonts w:hint="eastAsia" w:asciiTheme="minorEastAsia" w:hAnsiTheme="minorEastAsia" w:eastAsiaTheme="minorEastAsia" w:cstheme="minorEastAsia"/>
                <w:szCs w:val="21"/>
              </w:rPr>
            </w:pPr>
          </w:p>
        </w:tc>
        <w:tc>
          <w:tcPr>
            <w:tcW w:w="1150" w:type="dxa"/>
            <w:tcBorders>
              <w:top w:val="single" w:color="auto" w:sz="4" w:space="0"/>
              <w:left w:val="single" w:color="auto" w:sz="4" w:space="0"/>
              <w:bottom w:val="single" w:color="auto" w:sz="4" w:space="0"/>
              <w:right w:val="single" w:color="auto" w:sz="4" w:space="0"/>
            </w:tcBorders>
            <w:vAlign w:val="center"/>
          </w:tcPr>
          <w:p w14:paraId="431E14D7">
            <w:pPr>
              <w:spacing w:line="360" w:lineRule="auto"/>
              <w:jc w:val="center"/>
              <w:rPr>
                <w:rFonts w:hint="eastAsia" w:asciiTheme="minorEastAsia" w:hAnsiTheme="minorEastAsia" w:eastAsiaTheme="minorEastAsia" w:cstheme="minorEastAsia"/>
                <w:szCs w:val="21"/>
              </w:rPr>
            </w:pPr>
          </w:p>
        </w:tc>
        <w:tc>
          <w:tcPr>
            <w:tcW w:w="1051" w:type="dxa"/>
            <w:tcBorders>
              <w:top w:val="single" w:color="auto" w:sz="4" w:space="0"/>
              <w:left w:val="single" w:color="auto" w:sz="4" w:space="0"/>
              <w:bottom w:val="single" w:color="auto" w:sz="4" w:space="0"/>
              <w:right w:val="single" w:color="auto" w:sz="4" w:space="0"/>
            </w:tcBorders>
            <w:vAlign w:val="center"/>
          </w:tcPr>
          <w:p w14:paraId="741263E1">
            <w:pPr>
              <w:spacing w:line="360" w:lineRule="auto"/>
              <w:jc w:val="center"/>
              <w:rPr>
                <w:rFonts w:hint="eastAsia" w:asciiTheme="minorEastAsia" w:hAnsiTheme="minorEastAsia" w:eastAsiaTheme="minorEastAsia" w:cstheme="minorEastAsia"/>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008E9E89">
            <w:pPr>
              <w:spacing w:line="360" w:lineRule="auto"/>
              <w:jc w:val="center"/>
              <w:rPr>
                <w:rFonts w:hint="eastAsia" w:asciiTheme="minorEastAsia" w:hAnsiTheme="minorEastAsia" w:eastAsiaTheme="minorEastAsia" w:cstheme="minorEastAsia"/>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7A64A18B">
            <w:pPr>
              <w:spacing w:line="360" w:lineRule="auto"/>
              <w:jc w:val="center"/>
              <w:rPr>
                <w:rFonts w:hint="eastAsia" w:asciiTheme="minorEastAsia" w:hAnsiTheme="minorEastAsia" w:eastAsiaTheme="minorEastAsia" w:cstheme="minorEastAsia"/>
                <w:sz w:val="20"/>
                <w:szCs w:val="20"/>
              </w:rPr>
            </w:pPr>
          </w:p>
        </w:tc>
      </w:tr>
      <w:tr w14:paraId="41F686BA">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7BFD5D70">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详见合同附件技术响应偏离情况说明表</w:t>
            </w:r>
          </w:p>
        </w:tc>
      </w:tr>
      <w:tr w14:paraId="49FD7744">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299B684F">
            <w:pPr>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人民币合计金额（大写）：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c>
      </w:tr>
    </w:tbl>
    <w:p w14:paraId="1BD53A01">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合计金额包括但不限于满足本次竞标全部采购需求所应提供的服务，以及伴随的耗材和工具（如有）的价格；包含竞标服务、货物、工程的成本、运输（含保险）、安装（如有）、调试、检验、技术服务、培训、税费等所有费用。如询价通知书对其另有规定的，从其规定。</w:t>
      </w:r>
    </w:p>
    <w:p w14:paraId="5E1F0B15">
      <w:pPr>
        <w:snapToGrid w:val="0"/>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第二条　质量保证</w:t>
      </w:r>
    </w:p>
    <w:p w14:paraId="67F912D9">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5954F016">
      <w:pPr>
        <w:snapToGrid w:val="0"/>
        <w:spacing w:line="360" w:lineRule="auto"/>
        <w:ind w:firstLine="420" w:firstLineChars="200"/>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b/>
          <w:color w:val="FF0000"/>
          <w:szCs w:val="21"/>
        </w:rPr>
        <w:t>第三条　权利保证</w:t>
      </w:r>
    </w:p>
    <w:p w14:paraId="2A8B735B">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乙方应保证所提供服务在使用时不会侵犯任何第三方的专利权、商标权、工业设计权等知识产权及其他合法权利，且所有权、处分权等没有受到任何限制。</w:t>
      </w:r>
    </w:p>
    <w:p w14:paraId="42D52B19">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交付和验收</w:t>
      </w:r>
    </w:p>
    <w:p w14:paraId="06E32B0A">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1、服务地点：</w:t>
      </w:r>
      <w:r>
        <w:rPr>
          <w:rFonts w:hint="eastAsia" w:asciiTheme="minorEastAsia" w:hAnsiTheme="minorEastAsia" w:eastAsiaTheme="minorEastAsia" w:cstheme="minorEastAsia"/>
          <w:szCs w:val="21"/>
          <w:u w:val="single"/>
        </w:rPr>
        <w:t>甲方指定地点</w:t>
      </w:r>
      <w:r>
        <w:rPr>
          <w:rFonts w:hint="eastAsia" w:asciiTheme="minorEastAsia" w:hAnsiTheme="minorEastAsia" w:eastAsiaTheme="minorEastAsia" w:cstheme="minorEastAsia"/>
          <w:szCs w:val="21"/>
        </w:rPr>
        <w:t xml:space="preserve">。                                                </w:t>
      </w:r>
    </w:p>
    <w:p w14:paraId="53F6C0A6">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2、乙方应按响应文件的承诺向甲方提供相应的服务，并提供所服务内容的相关技术资料。</w:t>
      </w:r>
    </w:p>
    <w:p w14:paraId="3C498BFA">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3、乙方提供不符合响应文件和本合同规定的服务成果，甲方有权拒绝接受。</w:t>
      </w:r>
    </w:p>
    <w:p w14:paraId="6C8BD055">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AC436E7">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5、甲乙双方应按照双方合同、响应文件验收。</w:t>
      </w:r>
    </w:p>
    <w:p w14:paraId="647B16A7">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14:paraId="61210398">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7、甲方验收时以书面形式提出异议的，乙方应自收到甲方书面异议后五个工作日内及时予以解决，否则甲方有权不出具服务验收合格单。</w:t>
      </w:r>
    </w:p>
    <w:p w14:paraId="4A93D2E2">
      <w:pPr>
        <w:snapToGrid w:val="0"/>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第五条  </w:t>
      </w:r>
      <w:r>
        <w:rPr>
          <w:rFonts w:hint="eastAsia" w:asciiTheme="minorEastAsia" w:hAnsiTheme="minorEastAsia" w:eastAsiaTheme="minorEastAsia" w:cstheme="minorEastAsia"/>
          <w:b/>
          <w:color w:val="FF0000"/>
          <w:szCs w:val="21"/>
        </w:rPr>
        <w:t>工作条件</w:t>
      </w:r>
    </w:p>
    <w:p w14:paraId="240DFAD3">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甲方应提供必要工作条件（如场地、电源、水源等）。</w:t>
      </w:r>
    </w:p>
    <w:p w14:paraId="475C3882">
      <w:pPr>
        <w:snapToGrid w:val="0"/>
        <w:spacing w:line="36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b/>
          <w:szCs w:val="21"/>
        </w:rPr>
        <w:t>第六条　付款方式</w:t>
      </w:r>
    </w:p>
    <w:p w14:paraId="37F0B47C">
      <w:pPr>
        <w:snapToGrid w:val="0"/>
        <w:spacing w:line="36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甲乙双方同意本合同金额的支付按以下第</w:t>
      </w:r>
      <w:r>
        <w:rPr>
          <w:rFonts w:hint="eastAsia" w:asciiTheme="minorEastAsia" w:hAnsiTheme="minorEastAsia" w:eastAsiaTheme="minorEastAsia" w:cstheme="minorEastAsia"/>
          <w:szCs w:val="21"/>
          <w:u w:val="single"/>
        </w:rPr>
        <w:t xml:space="preserve"> 1 </w:t>
      </w:r>
      <w:r>
        <w:rPr>
          <w:rFonts w:hint="eastAsia" w:asciiTheme="minorEastAsia" w:hAnsiTheme="minorEastAsia" w:eastAsiaTheme="minorEastAsia" w:cstheme="minorEastAsia"/>
          <w:szCs w:val="21"/>
        </w:rPr>
        <w:t>项约定执行：</w:t>
      </w:r>
    </w:p>
    <w:p w14:paraId="2848CA0C">
      <w:pPr>
        <w:numPr>
          <w:ilvl w:val="0"/>
          <w:numId w:val="4"/>
        </w:num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一次性支付：</w:t>
      </w:r>
    </w:p>
    <w:p w14:paraId="0B7BEF67">
      <w:pPr>
        <w:snapToGrid w:val="0"/>
        <w:spacing w:line="36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乙方完成清洁工作，并通过验收后，甲方一次性支付合同款项。付款前由乙方开具真实、有效、合法的正式发票，甲方在收到发票后 15 个工作日进行转款。乙方未按约定开具发票的，甲方不承担因此造成的延期付款责任。</w:t>
      </w:r>
    </w:p>
    <w:p w14:paraId="2C9BE902">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2、分期支付：无</w:t>
      </w:r>
    </w:p>
    <w:p w14:paraId="7446BA1B">
      <w:pPr>
        <w:snapToGrid w:val="0"/>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第七条　履约保证金</w:t>
      </w:r>
    </w:p>
    <w:p w14:paraId="585E897B">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履约保证金金额：无。</w:t>
      </w:r>
    </w:p>
    <w:p w14:paraId="3DCD0E46">
      <w:pPr>
        <w:snapToGrid w:val="0"/>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第八条  税费</w:t>
      </w:r>
    </w:p>
    <w:p w14:paraId="7EA95E0E">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本合同执行中相关的一切税费均由乙方负担，合同另有约定的除外。</w:t>
      </w:r>
    </w:p>
    <w:p w14:paraId="428A3BFE">
      <w:pPr>
        <w:snapToGrid w:val="0"/>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第九条　违约责任</w:t>
      </w:r>
    </w:p>
    <w:p w14:paraId="4C2C5152">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1、除不可抗力原因外，乙方没有按照合同规定的时间提供服务的，甲方可要求乙方支付违约金。每推迟一天按合同金额的3‰支付违约金，该违约金累计不超过合同金额的5%。</w:t>
      </w:r>
    </w:p>
    <w:p w14:paraId="5B388CA8">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2、乙方提供的服务如侵犯了第三方合法权益而引发的任何纠纷或者诉讼，均由乙方负责交涉并承担全部责任。</w:t>
      </w:r>
    </w:p>
    <w:p w14:paraId="2378E904">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3、甲方延期付款的，每天向乙方偿付延期款额3‰滞纳金，但滞纳金累计不得超过延期款额5%。</w:t>
      </w:r>
    </w:p>
    <w:p w14:paraId="70900C14">
      <w:pPr>
        <w:snapToGrid w:val="0"/>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第十条  保密条款</w:t>
      </w:r>
    </w:p>
    <w:p w14:paraId="612C3BFF">
      <w:pPr>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保密内容是指：本项目服务的有关信息，包括项目实施地点及时间、项目实施人员、实施过程中接触的数据信息等所有与本项目实施相关的核心信息，以及在实施过程中产生的图像、书面和其他形式的相关信息。</w:t>
      </w:r>
    </w:p>
    <w:p w14:paraId="790692A7">
      <w:pPr>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2、凡是以直接、间接、口头或书面等形式提供涉及保密内容的行为均属泄密。</w:t>
      </w:r>
    </w:p>
    <w:p w14:paraId="0C351BE3">
      <w:pPr>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3、在项目实施过程中，乙方应对获悉的所有文件及相关数据信息承担保密义务，未经甲方书面许可不得泄露给任何第三方。</w:t>
      </w:r>
    </w:p>
    <w:p w14:paraId="6C7B99D2">
      <w:pPr>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4、乙方在项目实施过程中获悉的所有文件及相关数据信息仅用于处理本项目服务，不得用作他途，并严格控制知情人员。</w:t>
      </w:r>
    </w:p>
    <w:p w14:paraId="5CC8FCA2">
      <w:pPr>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尽管有上述第3条的规定，如果国家或地方任何司法、行政机关根据法律法规的规定要求乙方披露甲方提供的任何保密资料，乙方可仅将依法须透露的有关资料透露给上述国家司法、行政机关，而不承担本保密协议下的任何责任。</w:t>
      </w:r>
    </w:p>
    <w:p w14:paraId="2590A9B2">
      <w:pPr>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bCs/>
          <w:szCs w:val="21"/>
        </w:rPr>
        <w:t>、乙方对提供给甲方的相关资料及信息的真实性、完整性、准确性负责。</w:t>
      </w:r>
    </w:p>
    <w:p w14:paraId="39CAD925">
      <w:pPr>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bCs/>
          <w:szCs w:val="21"/>
        </w:rPr>
        <w:t>、以上条款内容长期有效，不因为本合同履行终止、解除或者无效而解除。</w:t>
      </w:r>
    </w:p>
    <w:p w14:paraId="35F94539">
      <w:pPr>
        <w:snapToGrid w:val="0"/>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第十一条  不可抗力事件处理</w:t>
      </w:r>
    </w:p>
    <w:p w14:paraId="36E15AF3">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1、在合同有效期内，任何一方因不可抗力事件导致不能履行合同，则合同履行期可延长，其延长期与不可抗力影响期相同。</w:t>
      </w:r>
    </w:p>
    <w:p w14:paraId="7E6ADB70">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2、不可抗力事件发生后，应立即通知对方，并寄送有关权威机构出具的证明。</w:t>
      </w:r>
    </w:p>
    <w:p w14:paraId="64715C9C">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3、不可抗力事件延续一百二十天以上，双方应通过友好协商，确定是否继续履行合同。</w:t>
      </w:r>
    </w:p>
    <w:p w14:paraId="6BFAAF80">
      <w:pPr>
        <w:snapToGrid w:val="0"/>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第十二条  合同争议解决</w:t>
      </w:r>
    </w:p>
    <w:p w14:paraId="0B2BB1BF">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因履行本合同引起的或者与本合同有关的争议，甲乙双方应首先通过友好协商解决，如果协商不能解决，可向甲方所在地有管辖权的人民法院提起诉讼。</w:t>
      </w:r>
    </w:p>
    <w:p w14:paraId="264EA3C3">
      <w:pPr>
        <w:snapToGrid w:val="0"/>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第十三条  合同生效及其它</w:t>
      </w:r>
    </w:p>
    <w:p w14:paraId="31ED2C3C">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1、合同经双方法定代表人（或分支机构负责人）或者授权代表签字并加盖单位公章后生效（委托代理人签字的需后附授权委托书，格式自拟）。</w:t>
      </w:r>
    </w:p>
    <w:p w14:paraId="72C6BCB4">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2、合同执行中涉及采购资金和采购内容修改或者补充的，须经财政部门审批，</w:t>
      </w:r>
      <w:r>
        <w:rPr>
          <w:rFonts w:hint="eastAsia" w:asciiTheme="minorEastAsia" w:hAnsiTheme="minorEastAsia" w:eastAsiaTheme="minorEastAsia" w:cstheme="minorEastAsia"/>
          <w:color w:val="FF0000"/>
          <w:szCs w:val="21"/>
        </w:rPr>
        <w:t>并签书面补充协议，</w:t>
      </w:r>
      <w:r>
        <w:rPr>
          <w:rFonts w:hint="eastAsia" w:asciiTheme="minorEastAsia" w:hAnsiTheme="minorEastAsia" w:eastAsiaTheme="minorEastAsia" w:cstheme="minorEastAsia"/>
          <w:szCs w:val="21"/>
        </w:rPr>
        <w:t>方可作为主合同不可分割的一部分。</w:t>
      </w:r>
    </w:p>
    <w:p w14:paraId="4D424D76">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3、本合同未尽事宜，遵照《中华人民共和国民法典》有关条文执行。</w:t>
      </w:r>
    </w:p>
    <w:p w14:paraId="03A27C51">
      <w:pPr>
        <w:snapToGrid w:val="0"/>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第十四条　合同的变更、终止与转让</w:t>
      </w:r>
    </w:p>
    <w:p w14:paraId="0B87D7BE">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1、本合同一经签订，甲乙双方不得擅自变更、中止或者终止。</w:t>
      </w:r>
    </w:p>
    <w:p w14:paraId="756C3CDB">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2、乙方不得擅自转让其应履行的合同义务。</w:t>
      </w:r>
    </w:p>
    <w:p w14:paraId="54679D89">
      <w:pPr>
        <w:snapToGrid w:val="0"/>
        <w:spacing w:line="360" w:lineRule="auto"/>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第十五条　签订本合同依据</w:t>
      </w:r>
    </w:p>
    <w:p w14:paraId="261373E7">
      <w:pPr>
        <w:pStyle w:val="31"/>
        <w:snapToGrid w:val="0"/>
        <w:spacing w:line="360" w:lineRule="auto"/>
        <w:ind w:firstLine="4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1、成交通知书</w:t>
      </w:r>
    </w:p>
    <w:p w14:paraId="5352244E">
      <w:pPr>
        <w:pStyle w:val="31"/>
        <w:snapToGrid w:val="0"/>
        <w:spacing w:line="360" w:lineRule="auto"/>
        <w:ind w:firstLine="4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2、询价报价表</w:t>
      </w:r>
    </w:p>
    <w:p w14:paraId="1147B7CE">
      <w:pPr>
        <w:pStyle w:val="31"/>
        <w:snapToGrid w:val="0"/>
        <w:spacing w:line="360" w:lineRule="auto"/>
        <w:ind w:firstLine="4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3、商务条款偏离表和服务需求偏离表</w:t>
      </w:r>
    </w:p>
    <w:p w14:paraId="076309CB">
      <w:pPr>
        <w:pStyle w:val="31"/>
        <w:snapToGrid w:val="0"/>
        <w:spacing w:line="360" w:lineRule="auto"/>
        <w:ind w:firstLine="4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4、询价通知书项目需求一览表</w:t>
      </w:r>
    </w:p>
    <w:p w14:paraId="7D7B6DCF">
      <w:pPr>
        <w:pStyle w:val="31"/>
        <w:snapToGrid w:val="0"/>
        <w:spacing w:line="360" w:lineRule="auto"/>
        <w:ind w:firstLine="4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5、询价通知书的澄清和修改（如有）</w:t>
      </w:r>
    </w:p>
    <w:p w14:paraId="03309FD4">
      <w:pPr>
        <w:pStyle w:val="31"/>
        <w:snapToGrid w:val="0"/>
        <w:spacing w:line="360" w:lineRule="auto"/>
        <w:ind w:firstLine="4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6、响应文件中的其他相关文件。</w:t>
      </w:r>
    </w:p>
    <w:p w14:paraId="7B7044C7">
      <w:pPr>
        <w:pStyle w:val="31"/>
        <w:snapToGrid w:val="0"/>
        <w:spacing w:line="360" w:lineRule="auto"/>
        <w:ind w:firstLine="4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上述合同文件互相补充和解释。如果合同文件之间存在矛盾或者不一致之处，以上述文件的排列顺序在先者为准。</w:t>
      </w:r>
    </w:p>
    <w:p w14:paraId="1D0B926A">
      <w:pPr>
        <w:pStyle w:val="15"/>
        <w:spacing w:line="520" w:lineRule="exact"/>
        <w:ind w:firstLine="399" w:firstLineChars="19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w:t>
      </w:r>
      <w:r>
        <w:rPr>
          <w:rFonts w:hint="eastAsia" w:asciiTheme="minorEastAsia" w:hAnsiTheme="minorEastAsia" w:eastAsiaTheme="minorEastAsia" w:cstheme="minorEastAsia"/>
          <w:szCs w:val="21"/>
        </w:rPr>
        <w:t>本合同一式陆份，具有同等法律效力，甲方存伍份，乙方存壹份。</w:t>
      </w:r>
    </w:p>
    <w:tbl>
      <w:tblPr>
        <w:tblStyle w:val="32"/>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0968701E">
        <w:trPr>
          <w:cantSplit/>
          <w:trHeight w:val="1755" w:hRule="atLeast"/>
        </w:trPr>
        <w:tc>
          <w:tcPr>
            <w:tcW w:w="4582" w:type="dxa"/>
            <w:tcBorders>
              <w:top w:val="single" w:color="auto" w:sz="4" w:space="0"/>
              <w:left w:val="single" w:color="auto" w:sz="4" w:space="0"/>
              <w:bottom w:val="single" w:color="auto" w:sz="4" w:space="0"/>
              <w:right w:val="single" w:color="auto" w:sz="4" w:space="0"/>
            </w:tcBorders>
            <w:vAlign w:val="center"/>
          </w:tcPr>
          <w:p w14:paraId="5FFCAA52">
            <w:pPr>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甲方：（章）广西壮族自治区皮肤病医院</w:t>
            </w:r>
          </w:p>
          <w:p w14:paraId="7B1F065E">
            <w:pPr>
              <w:snapToGrid w:val="0"/>
              <w:spacing w:line="360" w:lineRule="auto"/>
              <w:rPr>
                <w:rFonts w:hint="eastAsia" w:asciiTheme="minorEastAsia" w:hAnsiTheme="minorEastAsia" w:eastAsiaTheme="minorEastAsia" w:cstheme="minorEastAsia"/>
              </w:rPr>
            </w:pPr>
          </w:p>
          <w:p w14:paraId="70444AA4">
            <w:pPr>
              <w:snapToGrid w:val="0"/>
              <w:spacing w:line="360" w:lineRule="auto"/>
              <w:ind w:firstLine="945" w:firstLineChars="45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06F07795">
            <w:pPr>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乙方：（章）  </w:t>
            </w:r>
          </w:p>
          <w:p w14:paraId="5228484C">
            <w:pPr>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6E6A7C26">
            <w:pPr>
              <w:pStyle w:val="31"/>
              <w:ind w:firstLine="344"/>
              <w:rPr>
                <w:rFonts w:hint="eastAsia" w:asciiTheme="minorEastAsia" w:hAnsiTheme="minorEastAsia" w:eastAsiaTheme="minorEastAsia" w:cstheme="minorEastAsia"/>
              </w:rPr>
            </w:pPr>
          </w:p>
          <w:p w14:paraId="0629B744">
            <w:pPr>
              <w:snapToGrid w:val="0"/>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tc>
      </w:tr>
      <w:tr w14:paraId="13DBD554">
        <w:trPr>
          <w:cantSplit/>
          <w:trHeight w:val="488" w:hRule="atLeast"/>
        </w:trPr>
        <w:tc>
          <w:tcPr>
            <w:tcW w:w="4582" w:type="dxa"/>
            <w:tcBorders>
              <w:top w:val="single" w:color="auto" w:sz="4" w:space="0"/>
              <w:left w:val="single" w:color="auto" w:sz="4" w:space="0"/>
              <w:bottom w:val="single" w:color="auto" w:sz="4" w:space="0"/>
              <w:right w:val="single" w:color="auto" w:sz="4" w:space="0"/>
            </w:tcBorders>
            <w:vAlign w:val="center"/>
          </w:tcPr>
          <w:p w14:paraId="06A1DC29">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纳税人识别号：</w:t>
            </w:r>
          </w:p>
        </w:tc>
        <w:tc>
          <w:tcPr>
            <w:tcW w:w="4583" w:type="dxa"/>
            <w:tcBorders>
              <w:top w:val="single" w:color="auto" w:sz="4" w:space="0"/>
              <w:left w:val="single" w:color="auto" w:sz="4" w:space="0"/>
              <w:bottom w:val="single" w:color="auto" w:sz="4" w:space="0"/>
              <w:right w:val="single" w:color="auto" w:sz="4" w:space="0"/>
            </w:tcBorders>
            <w:vAlign w:val="center"/>
          </w:tcPr>
          <w:p w14:paraId="0A87B949">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纳税人识别号： </w:t>
            </w:r>
          </w:p>
        </w:tc>
      </w:tr>
      <w:tr w14:paraId="279156A6">
        <w:trPr>
          <w:cantSplit/>
          <w:trHeight w:val="803" w:hRule="atLeast"/>
        </w:trPr>
        <w:tc>
          <w:tcPr>
            <w:tcW w:w="4582" w:type="dxa"/>
            <w:tcBorders>
              <w:top w:val="single" w:color="auto" w:sz="4" w:space="0"/>
              <w:left w:val="single" w:color="auto" w:sz="4" w:space="0"/>
              <w:bottom w:val="single" w:color="auto" w:sz="4" w:space="0"/>
              <w:right w:val="single" w:color="auto" w:sz="4" w:space="0"/>
            </w:tcBorders>
            <w:vAlign w:val="center"/>
          </w:tcPr>
          <w:p w14:paraId="7393A6A5">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 南宁市西乡塘区陈西路3号</w:t>
            </w:r>
          </w:p>
        </w:tc>
        <w:tc>
          <w:tcPr>
            <w:tcW w:w="4583" w:type="dxa"/>
            <w:tcBorders>
              <w:top w:val="single" w:color="auto" w:sz="4" w:space="0"/>
              <w:left w:val="single" w:color="auto" w:sz="4" w:space="0"/>
              <w:bottom w:val="single" w:color="auto" w:sz="4" w:space="0"/>
              <w:right w:val="single" w:color="auto" w:sz="4" w:space="0"/>
            </w:tcBorders>
            <w:vAlign w:val="center"/>
          </w:tcPr>
          <w:p w14:paraId="026CEB73">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单位地址： </w:t>
            </w:r>
          </w:p>
        </w:tc>
      </w:tr>
      <w:tr w14:paraId="218F19E1">
        <w:trPr>
          <w:cantSplit/>
          <w:trHeight w:val="452" w:hRule="atLeast"/>
        </w:trPr>
        <w:tc>
          <w:tcPr>
            <w:tcW w:w="4582" w:type="dxa"/>
            <w:tcBorders>
              <w:top w:val="single" w:color="auto" w:sz="4" w:space="0"/>
              <w:left w:val="single" w:color="auto" w:sz="4" w:space="0"/>
              <w:bottom w:val="single" w:color="auto" w:sz="4" w:space="0"/>
              <w:right w:val="single" w:color="auto" w:sz="4" w:space="0"/>
            </w:tcBorders>
            <w:vAlign w:val="center"/>
          </w:tcPr>
          <w:p w14:paraId="0DB5D6CE">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法定代表人（或分支机构负责人）：</w:t>
            </w:r>
          </w:p>
        </w:tc>
        <w:tc>
          <w:tcPr>
            <w:tcW w:w="4583" w:type="dxa"/>
            <w:tcBorders>
              <w:top w:val="single" w:color="auto" w:sz="4" w:space="0"/>
              <w:left w:val="single" w:color="auto" w:sz="4" w:space="0"/>
              <w:bottom w:val="single" w:color="auto" w:sz="4" w:space="0"/>
              <w:right w:val="single" w:color="auto" w:sz="4" w:space="0"/>
            </w:tcBorders>
            <w:vAlign w:val="center"/>
          </w:tcPr>
          <w:p w14:paraId="13FE65AB">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法定代表人（或分支机构负责人）：</w:t>
            </w:r>
          </w:p>
        </w:tc>
      </w:tr>
      <w:tr w14:paraId="5853D42C">
        <w:trPr>
          <w:cantSplit/>
          <w:trHeight w:val="486" w:hRule="atLeast"/>
        </w:trPr>
        <w:tc>
          <w:tcPr>
            <w:tcW w:w="4582" w:type="dxa"/>
            <w:tcBorders>
              <w:top w:val="single" w:color="auto" w:sz="4" w:space="0"/>
              <w:left w:val="single" w:color="auto" w:sz="4" w:space="0"/>
              <w:bottom w:val="single" w:color="auto" w:sz="4" w:space="0"/>
              <w:right w:val="single" w:color="auto" w:sz="4" w:space="0"/>
            </w:tcBorders>
            <w:vAlign w:val="center"/>
          </w:tcPr>
          <w:p w14:paraId="09E08E87">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06C896F4">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w:t>
            </w:r>
          </w:p>
        </w:tc>
      </w:tr>
      <w:tr w14:paraId="0108F70F">
        <w:trPr>
          <w:cantSplit/>
          <w:trHeight w:val="452" w:hRule="atLeast"/>
        </w:trPr>
        <w:tc>
          <w:tcPr>
            <w:tcW w:w="4582" w:type="dxa"/>
            <w:tcBorders>
              <w:top w:val="single" w:color="auto" w:sz="4" w:space="0"/>
              <w:left w:val="single" w:color="auto" w:sz="4" w:space="0"/>
              <w:bottom w:val="single" w:color="auto" w:sz="4" w:space="0"/>
              <w:right w:val="single" w:color="auto" w:sz="4" w:space="0"/>
            </w:tcBorders>
            <w:vAlign w:val="center"/>
          </w:tcPr>
          <w:p w14:paraId="22FF8B68">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合同对接人：</w:t>
            </w:r>
          </w:p>
        </w:tc>
        <w:tc>
          <w:tcPr>
            <w:tcW w:w="4583" w:type="dxa"/>
            <w:tcBorders>
              <w:top w:val="single" w:color="auto" w:sz="4" w:space="0"/>
              <w:left w:val="single" w:color="auto" w:sz="4" w:space="0"/>
              <w:bottom w:val="single" w:color="auto" w:sz="4" w:space="0"/>
              <w:right w:val="single" w:color="auto" w:sz="4" w:space="0"/>
            </w:tcBorders>
            <w:vAlign w:val="center"/>
          </w:tcPr>
          <w:p w14:paraId="4093CC14">
            <w:pPr>
              <w:snapToGrid w:val="0"/>
              <w:spacing w:line="360" w:lineRule="exact"/>
              <w:rPr>
                <w:rFonts w:hint="eastAsia" w:asciiTheme="minorEastAsia" w:hAnsiTheme="minorEastAsia" w:eastAsiaTheme="minorEastAsia" w:cstheme="minorEastAsia"/>
                <w:szCs w:val="21"/>
              </w:rPr>
            </w:pPr>
          </w:p>
        </w:tc>
      </w:tr>
      <w:tr w14:paraId="79D84DDC">
        <w:trPr>
          <w:cantSplit/>
          <w:trHeight w:val="452" w:hRule="atLeast"/>
        </w:trPr>
        <w:tc>
          <w:tcPr>
            <w:tcW w:w="4582" w:type="dxa"/>
            <w:tcBorders>
              <w:top w:val="single" w:color="auto" w:sz="4" w:space="0"/>
              <w:left w:val="single" w:color="auto" w:sz="4" w:space="0"/>
              <w:bottom w:val="single" w:color="auto" w:sz="4" w:space="0"/>
              <w:right w:val="single" w:color="auto" w:sz="4" w:space="0"/>
            </w:tcBorders>
            <w:vAlign w:val="center"/>
          </w:tcPr>
          <w:p w14:paraId="4FFA9B1E">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5C1DAF3B">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电话： </w:t>
            </w:r>
          </w:p>
        </w:tc>
      </w:tr>
      <w:tr w14:paraId="609D1ABC">
        <w:trPr>
          <w:cantSplit/>
          <w:trHeight w:val="452" w:hRule="atLeast"/>
        </w:trPr>
        <w:tc>
          <w:tcPr>
            <w:tcW w:w="4582" w:type="dxa"/>
            <w:tcBorders>
              <w:top w:val="single" w:color="auto" w:sz="4" w:space="0"/>
              <w:left w:val="single" w:color="auto" w:sz="4" w:space="0"/>
              <w:bottom w:val="single" w:color="auto" w:sz="4" w:space="0"/>
              <w:right w:val="single" w:color="auto" w:sz="4" w:space="0"/>
            </w:tcBorders>
            <w:vAlign w:val="center"/>
          </w:tcPr>
          <w:p w14:paraId="7A2FF28B">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业务对接人：</w:t>
            </w:r>
          </w:p>
        </w:tc>
        <w:tc>
          <w:tcPr>
            <w:tcW w:w="4583" w:type="dxa"/>
            <w:tcBorders>
              <w:top w:val="single" w:color="auto" w:sz="4" w:space="0"/>
              <w:left w:val="single" w:color="auto" w:sz="4" w:space="0"/>
              <w:bottom w:val="single" w:color="auto" w:sz="4" w:space="0"/>
              <w:right w:val="single" w:color="auto" w:sz="4" w:space="0"/>
            </w:tcBorders>
            <w:vAlign w:val="center"/>
          </w:tcPr>
          <w:p w14:paraId="1C78C7FE">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业务对接人：</w:t>
            </w:r>
          </w:p>
        </w:tc>
      </w:tr>
      <w:tr w14:paraId="24B6A5CB">
        <w:trPr>
          <w:cantSplit/>
          <w:trHeight w:val="452" w:hRule="atLeast"/>
        </w:trPr>
        <w:tc>
          <w:tcPr>
            <w:tcW w:w="4582" w:type="dxa"/>
            <w:tcBorders>
              <w:top w:val="single" w:color="auto" w:sz="4" w:space="0"/>
              <w:left w:val="single" w:color="auto" w:sz="4" w:space="0"/>
              <w:bottom w:val="single" w:color="auto" w:sz="4" w:space="0"/>
              <w:right w:val="single" w:color="auto" w:sz="4" w:space="0"/>
            </w:tcBorders>
            <w:vAlign w:val="center"/>
          </w:tcPr>
          <w:p w14:paraId="061798BC">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524B1021">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tc>
      </w:tr>
      <w:tr w14:paraId="4DDD91B5">
        <w:trPr>
          <w:cantSplit/>
          <w:trHeight w:val="452" w:hRule="atLeast"/>
        </w:trPr>
        <w:tc>
          <w:tcPr>
            <w:tcW w:w="4582" w:type="dxa"/>
            <w:tcBorders>
              <w:top w:val="single" w:color="auto" w:sz="4" w:space="0"/>
              <w:left w:val="single" w:color="auto" w:sz="4" w:space="0"/>
              <w:bottom w:val="single" w:color="auto" w:sz="4" w:space="0"/>
              <w:right w:val="single" w:color="auto" w:sz="4" w:space="0"/>
            </w:tcBorders>
            <w:vAlign w:val="center"/>
          </w:tcPr>
          <w:p w14:paraId="0E03347E">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开户名称：</w:t>
            </w:r>
          </w:p>
        </w:tc>
        <w:tc>
          <w:tcPr>
            <w:tcW w:w="4583" w:type="dxa"/>
            <w:tcBorders>
              <w:top w:val="single" w:color="auto" w:sz="4" w:space="0"/>
              <w:left w:val="single" w:color="auto" w:sz="4" w:space="0"/>
              <w:bottom w:val="single" w:color="auto" w:sz="4" w:space="0"/>
              <w:right w:val="single" w:color="auto" w:sz="4" w:space="0"/>
            </w:tcBorders>
            <w:vAlign w:val="center"/>
          </w:tcPr>
          <w:p w14:paraId="2C016DC9">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开户名称：</w:t>
            </w:r>
          </w:p>
        </w:tc>
      </w:tr>
      <w:tr w14:paraId="7730547D">
        <w:trPr>
          <w:cantSplit/>
          <w:trHeight w:val="597" w:hRule="atLeast"/>
        </w:trPr>
        <w:tc>
          <w:tcPr>
            <w:tcW w:w="4582" w:type="dxa"/>
            <w:tcBorders>
              <w:top w:val="single" w:color="auto" w:sz="4" w:space="0"/>
              <w:left w:val="single" w:color="auto" w:sz="4" w:space="0"/>
              <w:bottom w:val="single" w:color="auto" w:sz="4" w:space="0"/>
              <w:right w:val="single" w:color="auto" w:sz="4" w:space="0"/>
            </w:tcBorders>
            <w:vAlign w:val="center"/>
          </w:tcPr>
          <w:p w14:paraId="482BB6DA">
            <w:pPr>
              <w:spacing w:line="420" w:lineRule="exac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开户银行：</w:t>
            </w:r>
          </w:p>
        </w:tc>
        <w:tc>
          <w:tcPr>
            <w:tcW w:w="4583" w:type="dxa"/>
            <w:tcBorders>
              <w:top w:val="single" w:color="auto" w:sz="4" w:space="0"/>
              <w:left w:val="single" w:color="auto" w:sz="4" w:space="0"/>
              <w:bottom w:val="single" w:color="auto" w:sz="4" w:space="0"/>
              <w:right w:val="single" w:color="auto" w:sz="4" w:space="0"/>
            </w:tcBorders>
            <w:vAlign w:val="center"/>
          </w:tcPr>
          <w:p w14:paraId="5012AAD4">
            <w:pPr>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开户银行： </w:t>
            </w:r>
          </w:p>
        </w:tc>
      </w:tr>
      <w:tr w14:paraId="6E1E664A">
        <w:trPr>
          <w:cantSplit/>
          <w:trHeight w:val="487" w:hRule="atLeast"/>
        </w:trPr>
        <w:tc>
          <w:tcPr>
            <w:tcW w:w="4582" w:type="dxa"/>
            <w:tcBorders>
              <w:top w:val="single" w:color="auto" w:sz="4" w:space="0"/>
              <w:left w:val="single" w:color="auto" w:sz="4" w:space="0"/>
              <w:bottom w:val="single" w:color="auto" w:sz="4" w:space="0"/>
              <w:right w:val="single" w:color="auto" w:sz="4" w:space="0"/>
            </w:tcBorders>
            <w:vAlign w:val="center"/>
          </w:tcPr>
          <w:p w14:paraId="14263892">
            <w:pPr>
              <w:spacing w:line="420" w:lineRule="exac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195507F1">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账号： </w:t>
            </w:r>
          </w:p>
        </w:tc>
      </w:tr>
      <w:tr w14:paraId="26494B63">
        <w:trPr>
          <w:cantSplit/>
          <w:trHeight w:val="472" w:hRule="atLeast"/>
        </w:trPr>
        <w:tc>
          <w:tcPr>
            <w:tcW w:w="4582" w:type="dxa"/>
            <w:tcBorders>
              <w:top w:val="single" w:color="auto" w:sz="4" w:space="0"/>
              <w:left w:val="single" w:color="auto" w:sz="4" w:space="0"/>
              <w:bottom w:val="single" w:color="auto" w:sz="4" w:space="0"/>
              <w:right w:val="single" w:color="auto" w:sz="4" w:space="0"/>
            </w:tcBorders>
            <w:vAlign w:val="center"/>
          </w:tcPr>
          <w:p w14:paraId="1F471880">
            <w:pPr>
              <w:spacing w:line="420" w:lineRule="exac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0583A478">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邮政编码： </w:t>
            </w:r>
          </w:p>
        </w:tc>
      </w:tr>
    </w:tbl>
    <w:p w14:paraId="64DDECDB">
      <w:pPr>
        <w:pStyle w:val="15"/>
        <w:spacing w:line="520" w:lineRule="exact"/>
        <w:ind w:firstLine="399" w:firstLineChars="190"/>
        <w:rPr>
          <w:rFonts w:hint="eastAsia" w:ascii="仿宋" w:hAnsi="仿宋" w:eastAsia="仿宋" w:cs="仿宋"/>
          <w:szCs w:val="21"/>
        </w:rPr>
      </w:pPr>
    </w:p>
    <w:p w14:paraId="30D469DF"/>
    <w:sectPr>
      <w:footerReference r:id="rId10" w:type="default"/>
      <w:pgSz w:w="11906" w:h="16838"/>
      <w:pgMar w:top="1417" w:right="1417" w:bottom="1417" w:left="1417" w:header="720" w:footer="720"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704020202020204"/>
    <w:charset w:val="00"/>
    <w:family w:val="swiss"/>
    <w:pitch w:val="default"/>
    <w:sig w:usb0="E0002AFF" w:usb1="C0007843" w:usb2="00000009" w:usb3="00000000" w:csb0="400001FF" w:csb1="FFFF0000"/>
  </w:font>
  <w:font w:name="Courier New">
    <w:panose1 w:val="02070609020205020404"/>
    <w:charset w:val="00"/>
    <w:family w:val="modern"/>
    <w:pitch w:val="default"/>
    <w:sig w:usb0="E0002AFF" w:usb1="C0007843" w:usb2="00000009" w:usb3="00000000" w:csb0="400001FF" w:csb1="FFFF0000"/>
  </w:font>
  <w:font w:name="Cambria">
    <w:altName w:val="苹方-简"/>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华康简魏碑">
    <w:altName w:val="苹方-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Helvetica">
    <w:panose1 w:val="00000000000000000000"/>
    <w:charset w:val="00"/>
    <w:family w:val="swiss"/>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67CF">
    <w:pPr>
      <w:pStyle w:val="21"/>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400C6">
                          <w:pPr>
                            <w:pStyle w:val="21"/>
                          </w:pPr>
                          <w:r>
                            <w:t xml:space="preserve">— </w:t>
                          </w:r>
                          <w:r>
                            <w:fldChar w:fldCharType="begin"/>
                          </w:r>
                          <w:r>
                            <w:instrText xml:space="preserve"> PAGE  \* MERGEFORMAT </w:instrText>
                          </w:r>
                          <w:r>
                            <w:fldChar w:fldCharType="separate"/>
                          </w:r>
                          <w:r>
                            <w:t>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14:paraId="67D400C6">
                    <w:pPr>
                      <w:pStyle w:val="21"/>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p w14:paraId="37D221B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A230A">
    <w:pPr>
      <w:pStyle w:val="21"/>
      <w:framePr w:wrap="around" w:vAnchor="text" w:hAnchor="margin" w:xAlign="center" w:y="1"/>
      <w:rPr>
        <w:rStyle w:val="36"/>
      </w:rPr>
    </w:pPr>
    <w:r>
      <w:fldChar w:fldCharType="begin"/>
    </w:r>
    <w:r>
      <w:rPr>
        <w:rStyle w:val="36"/>
      </w:rPr>
      <w:instrText xml:space="preserve">PAGE  </w:instrText>
    </w:r>
    <w:r>
      <w:fldChar w:fldCharType="end"/>
    </w:r>
  </w:p>
  <w:p w14:paraId="15EF2B13">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82A58">
    <w:pPr>
      <w:pStyle w:val="21"/>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2AA5A">
                          <w:pPr>
                            <w:pStyle w:val="2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14:paraId="30E2AA5A">
                    <w:pPr>
                      <w:pStyle w:val="2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9020">
    <w:pPr>
      <w:pStyle w:val="21"/>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F2B11">
                          <w:pPr>
                            <w:pStyle w:val="21"/>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14:paraId="548F2B11">
                    <w:pPr>
                      <w:pStyle w:val="21"/>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p w14:paraId="3317ED99">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4B3C9">
    <w:pPr>
      <w:pStyle w:val="21"/>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89C83">
                          <w:pPr>
                            <w:pStyle w:val="21"/>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14:paraId="64E89C83">
                    <w:pPr>
                      <w:pStyle w:val="21"/>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p w14:paraId="183219A3">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ED4E7">
    <w:pPr>
      <w:pStyle w:val="22"/>
      <w:pBdr>
        <w:bottom w:val="none" w:color="auto" w:sz="0" w:space="1"/>
      </w:pBdr>
    </w:pPr>
  </w:p>
  <w:p w14:paraId="545A8366">
    <w:pPr>
      <w:pStyle w:val="22"/>
      <w:pBdr>
        <w:bottom w:val="none" w:color="auto" w:sz="0" w:space="1"/>
      </w:pBdr>
      <w:tabs>
        <w:tab w:val="left" w:pos="188"/>
      </w:tabs>
      <w:jc w:val="both"/>
      <w:rPr>
        <w:rFonts w:hint="eastAsia" w:ascii="宋体" w:hAnsi="宋体"/>
      </w:rPr>
    </w:pPr>
    <w:r>
      <w:rPr>
        <w:rFonts w:ascii="宋体" w:hAnsi="宋体"/>
      </w:rPr>
      <w:tab/>
    </w: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F58B">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878D">
    <w:pPr>
      <w:pStyle w:val="22"/>
      <w:pBdr>
        <w:bottom w:val="none" w:color="auto" w:sz="0" w:space="1"/>
      </w:pBdr>
      <w:tabs>
        <w:tab w:val="left" w:pos="3697"/>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22F5CFD"/>
    <w:multiLevelType w:val="singleLevel"/>
    <w:tmpl w:val="322F5CFD"/>
    <w:lvl w:ilvl="0" w:tentative="0">
      <w:start w:val="1"/>
      <w:numFmt w:val="decimal"/>
      <w:suff w:val="nothing"/>
      <w:lvlText w:val="%1、"/>
      <w:lvlJc w:val="left"/>
    </w:lvl>
  </w:abstractNum>
  <w:abstractNum w:abstractNumId="2">
    <w:nsid w:val="42F90C6E"/>
    <w:multiLevelType w:val="multilevel"/>
    <w:tmpl w:val="42F90C6E"/>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77F5051F"/>
    <w:multiLevelType w:val="singleLevel"/>
    <w:tmpl w:val="77F5051F"/>
    <w:lvl w:ilvl="0" w:tentative="0">
      <w:start w:val="1"/>
      <w:numFmt w:val="chineseCounting"/>
      <w:suff w:val="nothing"/>
      <w:lvlText w:val="%1、"/>
      <w:lvlJc w:val="left"/>
      <w:rPr>
        <w:rFonts w:hint="eastAsia"/>
      </w:rPr>
    </w:lvl>
  </w:abstractNum>
  <w:num w:numId="1">
    <w:abstractNumId w:val="3"/>
  </w:num>
  <w:num w:numId="2">
    <w:abstractNumId w:val="0"/>
    <w:lvlOverride w:ilvl="0">
      <w:startOverride w:val="1"/>
    </w:lvlOverride>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documentProtection w:enforcement="0"/>
  <w:defaultTabStop w:val="420"/>
  <w:drawingGridHorizontalSpacing w:val="105"/>
  <w:drawingGridVerticalSpacing w:val="14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MGE5Zjc1ODk1ZWM0MWZlM2FkMTFlZWU2NjkzN2QifQ=="/>
  </w:docVars>
  <w:rsids>
    <w:rsidRoot w:val="006D094D"/>
    <w:rsid w:val="00000C98"/>
    <w:rsid w:val="00000CA3"/>
    <w:rsid w:val="00001486"/>
    <w:rsid w:val="000034E3"/>
    <w:rsid w:val="00003A01"/>
    <w:rsid w:val="00003DAE"/>
    <w:rsid w:val="00004787"/>
    <w:rsid w:val="0000504C"/>
    <w:rsid w:val="0000744F"/>
    <w:rsid w:val="000100C4"/>
    <w:rsid w:val="00010D78"/>
    <w:rsid w:val="00013F6F"/>
    <w:rsid w:val="000140F6"/>
    <w:rsid w:val="00014FE7"/>
    <w:rsid w:val="0001502B"/>
    <w:rsid w:val="00015039"/>
    <w:rsid w:val="00015718"/>
    <w:rsid w:val="00017153"/>
    <w:rsid w:val="00017D3E"/>
    <w:rsid w:val="00017F83"/>
    <w:rsid w:val="00023906"/>
    <w:rsid w:val="00024894"/>
    <w:rsid w:val="0002609C"/>
    <w:rsid w:val="00026625"/>
    <w:rsid w:val="000348CD"/>
    <w:rsid w:val="00035144"/>
    <w:rsid w:val="000360AB"/>
    <w:rsid w:val="00036287"/>
    <w:rsid w:val="00040062"/>
    <w:rsid w:val="000419BE"/>
    <w:rsid w:val="00041BBD"/>
    <w:rsid w:val="00041D02"/>
    <w:rsid w:val="0004278F"/>
    <w:rsid w:val="000428CE"/>
    <w:rsid w:val="000450DA"/>
    <w:rsid w:val="000452CA"/>
    <w:rsid w:val="0004558E"/>
    <w:rsid w:val="00046913"/>
    <w:rsid w:val="000470E8"/>
    <w:rsid w:val="00050D6B"/>
    <w:rsid w:val="000510E4"/>
    <w:rsid w:val="00051484"/>
    <w:rsid w:val="00051A99"/>
    <w:rsid w:val="00051F87"/>
    <w:rsid w:val="000528C8"/>
    <w:rsid w:val="00052B70"/>
    <w:rsid w:val="0005336C"/>
    <w:rsid w:val="000534C8"/>
    <w:rsid w:val="000550A4"/>
    <w:rsid w:val="00055918"/>
    <w:rsid w:val="000560F9"/>
    <w:rsid w:val="00056784"/>
    <w:rsid w:val="00056ED4"/>
    <w:rsid w:val="00057503"/>
    <w:rsid w:val="0005784F"/>
    <w:rsid w:val="000579CF"/>
    <w:rsid w:val="00060607"/>
    <w:rsid w:val="00060DB3"/>
    <w:rsid w:val="00061C98"/>
    <w:rsid w:val="00062F8F"/>
    <w:rsid w:val="00064FE6"/>
    <w:rsid w:val="0006683D"/>
    <w:rsid w:val="00067F68"/>
    <w:rsid w:val="00071ECA"/>
    <w:rsid w:val="000723B7"/>
    <w:rsid w:val="0007385E"/>
    <w:rsid w:val="0007574A"/>
    <w:rsid w:val="00080251"/>
    <w:rsid w:val="00081F27"/>
    <w:rsid w:val="00082C7F"/>
    <w:rsid w:val="00082F46"/>
    <w:rsid w:val="00082F8B"/>
    <w:rsid w:val="000837F9"/>
    <w:rsid w:val="00084254"/>
    <w:rsid w:val="00084540"/>
    <w:rsid w:val="00085324"/>
    <w:rsid w:val="000860E5"/>
    <w:rsid w:val="0008723E"/>
    <w:rsid w:val="000904AF"/>
    <w:rsid w:val="00090DB4"/>
    <w:rsid w:val="000922C3"/>
    <w:rsid w:val="0009384E"/>
    <w:rsid w:val="000946F3"/>
    <w:rsid w:val="00094B91"/>
    <w:rsid w:val="00095824"/>
    <w:rsid w:val="00095941"/>
    <w:rsid w:val="00096252"/>
    <w:rsid w:val="00097979"/>
    <w:rsid w:val="000A18C3"/>
    <w:rsid w:val="000A1B95"/>
    <w:rsid w:val="000A20D8"/>
    <w:rsid w:val="000A432B"/>
    <w:rsid w:val="000A4574"/>
    <w:rsid w:val="000A4957"/>
    <w:rsid w:val="000A6483"/>
    <w:rsid w:val="000A6818"/>
    <w:rsid w:val="000A746D"/>
    <w:rsid w:val="000A7917"/>
    <w:rsid w:val="000B004C"/>
    <w:rsid w:val="000B24BA"/>
    <w:rsid w:val="000B2AE3"/>
    <w:rsid w:val="000B3D21"/>
    <w:rsid w:val="000B4EF9"/>
    <w:rsid w:val="000B55FE"/>
    <w:rsid w:val="000B563B"/>
    <w:rsid w:val="000B6A30"/>
    <w:rsid w:val="000B6C84"/>
    <w:rsid w:val="000B7341"/>
    <w:rsid w:val="000C256F"/>
    <w:rsid w:val="000C2E85"/>
    <w:rsid w:val="000C37E3"/>
    <w:rsid w:val="000C448F"/>
    <w:rsid w:val="000C44C4"/>
    <w:rsid w:val="000C4DF6"/>
    <w:rsid w:val="000C5162"/>
    <w:rsid w:val="000C5B67"/>
    <w:rsid w:val="000C670A"/>
    <w:rsid w:val="000C6E95"/>
    <w:rsid w:val="000C6F58"/>
    <w:rsid w:val="000C7D72"/>
    <w:rsid w:val="000D08FB"/>
    <w:rsid w:val="000D0C15"/>
    <w:rsid w:val="000D0E1C"/>
    <w:rsid w:val="000D23CD"/>
    <w:rsid w:val="000D2724"/>
    <w:rsid w:val="000D2EF0"/>
    <w:rsid w:val="000D6EF3"/>
    <w:rsid w:val="000D6F41"/>
    <w:rsid w:val="000D74FC"/>
    <w:rsid w:val="000D7655"/>
    <w:rsid w:val="000D7CD8"/>
    <w:rsid w:val="000D7F83"/>
    <w:rsid w:val="000E0FE8"/>
    <w:rsid w:val="000E1558"/>
    <w:rsid w:val="000E19B7"/>
    <w:rsid w:val="000E1D97"/>
    <w:rsid w:val="000E2303"/>
    <w:rsid w:val="000E2479"/>
    <w:rsid w:val="000E28BC"/>
    <w:rsid w:val="000E2ED8"/>
    <w:rsid w:val="000E3F0F"/>
    <w:rsid w:val="000E4A8C"/>
    <w:rsid w:val="000E6CA2"/>
    <w:rsid w:val="000E6FB8"/>
    <w:rsid w:val="000E7641"/>
    <w:rsid w:val="000F0A76"/>
    <w:rsid w:val="000F1552"/>
    <w:rsid w:val="000F52CD"/>
    <w:rsid w:val="000F54CA"/>
    <w:rsid w:val="000F5A35"/>
    <w:rsid w:val="000F610E"/>
    <w:rsid w:val="000F7D91"/>
    <w:rsid w:val="00100CA0"/>
    <w:rsid w:val="00100E6E"/>
    <w:rsid w:val="00102B91"/>
    <w:rsid w:val="00103817"/>
    <w:rsid w:val="00103D28"/>
    <w:rsid w:val="001041ED"/>
    <w:rsid w:val="00104668"/>
    <w:rsid w:val="0010590F"/>
    <w:rsid w:val="0010731B"/>
    <w:rsid w:val="001073CB"/>
    <w:rsid w:val="001115B8"/>
    <w:rsid w:val="00111E23"/>
    <w:rsid w:val="00111EF2"/>
    <w:rsid w:val="00112478"/>
    <w:rsid w:val="0011364C"/>
    <w:rsid w:val="001141F1"/>
    <w:rsid w:val="00114F57"/>
    <w:rsid w:val="00115029"/>
    <w:rsid w:val="0011563C"/>
    <w:rsid w:val="00122002"/>
    <w:rsid w:val="00124C2E"/>
    <w:rsid w:val="00127523"/>
    <w:rsid w:val="001275BA"/>
    <w:rsid w:val="00131094"/>
    <w:rsid w:val="001314B6"/>
    <w:rsid w:val="001331F7"/>
    <w:rsid w:val="00133DCB"/>
    <w:rsid w:val="00135721"/>
    <w:rsid w:val="00135C34"/>
    <w:rsid w:val="001368F3"/>
    <w:rsid w:val="00137355"/>
    <w:rsid w:val="00137417"/>
    <w:rsid w:val="00137C74"/>
    <w:rsid w:val="00140413"/>
    <w:rsid w:val="001408FD"/>
    <w:rsid w:val="00143888"/>
    <w:rsid w:val="0014433F"/>
    <w:rsid w:val="00144BCB"/>
    <w:rsid w:val="00145E3B"/>
    <w:rsid w:val="0014604D"/>
    <w:rsid w:val="00147E8C"/>
    <w:rsid w:val="00151E78"/>
    <w:rsid w:val="00152296"/>
    <w:rsid w:val="001531A9"/>
    <w:rsid w:val="00154F42"/>
    <w:rsid w:val="00155287"/>
    <w:rsid w:val="001560B6"/>
    <w:rsid w:val="001605DC"/>
    <w:rsid w:val="00160C49"/>
    <w:rsid w:val="00160FC0"/>
    <w:rsid w:val="00161E94"/>
    <w:rsid w:val="00163C75"/>
    <w:rsid w:val="00163E6F"/>
    <w:rsid w:val="00164227"/>
    <w:rsid w:val="00165870"/>
    <w:rsid w:val="00166A39"/>
    <w:rsid w:val="00167872"/>
    <w:rsid w:val="00167B59"/>
    <w:rsid w:val="00170A72"/>
    <w:rsid w:val="00172019"/>
    <w:rsid w:val="001720C2"/>
    <w:rsid w:val="001732C5"/>
    <w:rsid w:val="00175BD5"/>
    <w:rsid w:val="001760B3"/>
    <w:rsid w:val="00176A63"/>
    <w:rsid w:val="00176C23"/>
    <w:rsid w:val="001777EA"/>
    <w:rsid w:val="00180E14"/>
    <w:rsid w:val="00181D04"/>
    <w:rsid w:val="00182031"/>
    <w:rsid w:val="00182239"/>
    <w:rsid w:val="001829AA"/>
    <w:rsid w:val="0018301C"/>
    <w:rsid w:val="00183237"/>
    <w:rsid w:val="00185369"/>
    <w:rsid w:val="0018574D"/>
    <w:rsid w:val="00185E2C"/>
    <w:rsid w:val="00186147"/>
    <w:rsid w:val="001866F2"/>
    <w:rsid w:val="001876DC"/>
    <w:rsid w:val="00190DC7"/>
    <w:rsid w:val="00191313"/>
    <w:rsid w:val="001931A1"/>
    <w:rsid w:val="00193EFC"/>
    <w:rsid w:val="0019629A"/>
    <w:rsid w:val="001966B2"/>
    <w:rsid w:val="00196EDE"/>
    <w:rsid w:val="00197006"/>
    <w:rsid w:val="001A01DF"/>
    <w:rsid w:val="001A25D3"/>
    <w:rsid w:val="001A3A40"/>
    <w:rsid w:val="001A40BE"/>
    <w:rsid w:val="001A53B5"/>
    <w:rsid w:val="001A6117"/>
    <w:rsid w:val="001A7273"/>
    <w:rsid w:val="001A7581"/>
    <w:rsid w:val="001B099C"/>
    <w:rsid w:val="001B20EF"/>
    <w:rsid w:val="001B2855"/>
    <w:rsid w:val="001B305D"/>
    <w:rsid w:val="001B4945"/>
    <w:rsid w:val="001B4B75"/>
    <w:rsid w:val="001B69AA"/>
    <w:rsid w:val="001B6AAF"/>
    <w:rsid w:val="001B6B52"/>
    <w:rsid w:val="001B6D11"/>
    <w:rsid w:val="001B6D89"/>
    <w:rsid w:val="001C0AA7"/>
    <w:rsid w:val="001C0C18"/>
    <w:rsid w:val="001C13C9"/>
    <w:rsid w:val="001C32A6"/>
    <w:rsid w:val="001C48B6"/>
    <w:rsid w:val="001C52B8"/>
    <w:rsid w:val="001C54E6"/>
    <w:rsid w:val="001C61D7"/>
    <w:rsid w:val="001C6383"/>
    <w:rsid w:val="001C6F14"/>
    <w:rsid w:val="001C705F"/>
    <w:rsid w:val="001C7389"/>
    <w:rsid w:val="001C7494"/>
    <w:rsid w:val="001D1A8E"/>
    <w:rsid w:val="001D22C9"/>
    <w:rsid w:val="001D4D37"/>
    <w:rsid w:val="001D7887"/>
    <w:rsid w:val="001E0672"/>
    <w:rsid w:val="001E2A43"/>
    <w:rsid w:val="001E30C6"/>
    <w:rsid w:val="001E338E"/>
    <w:rsid w:val="001E566C"/>
    <w:rsid w:val="001E6977"/>
    <w:rsid w:val="001F1019"/>
    <w:rsid w:val="001F29B8"/>
    <w:rsid w:val="001F30BE"/>
    <w:rsid w:val="001F457E"/>
    <w:rsid w:val="001F4DAA"/>
    <w:rsid w:val="001F4DB4"/>
    <w:rsid w:val="001F596A"/>
    <w:rsid w:val="001F687E"/>
    <w:rsid w:val="002000E0"/>
    <w:rsid w:val="00200A85"/>
    <w:rsid w:val="00200E9F"/>
    <w:rsid w:val="002011F7"/>
    <w:rsid w:val="0020132A"/>
    <w:rsid w:val="00201E38"/>
    <w:rsid w:val="00202AB3"/>
    <w:rsid w:val="0020434F"/>
    <w:rsid w:val="002043B2"/>
    <w:rsid w:val="00204C49"/>
    <w:rsid w:val="00205A95"/>
    <w:rsid w:val="00205D20"/>
    <w:rsid w:val="00206F21"/>
    <w:rsid w:val="00210781"/>
    <w:rsid w:val="00211078"/>
    <w:rsid w:val="002114C1"/>
    <w:rsid w:val="002116D0"/>
    <w:rsid w:val="0021179D"/>
    <w:rsid w:val="00211916"/>
    <w:rsid w:val="00211B97"/>
    <w:rsid w:val="00211CC3"/>
    <w:rsid w:val="00211E9D"/>
    <w:rsid w:val="002122D0"/>
    <w:rsid w:val="002127B7"/>
    <w:rsid w:val="00212DB2"/>
    <w:rsid w:val="00213491"/>
    <w:rsid w:val="002145DB"/>
    <w:rsid w:val="00215943"/>
    <w:rsid w:val="002179BF"/>
    <w:rsid w:val="00220033"/>
    <w:rsid w:val="00221E2F"/>
    <w:rsid w:val="002221A7"/>
    <w:rsid w:val="00222236"/>
    <w:rsid w:val="002238C6"/>
    <w:rsid w:val="002245DB"/>
    <w:rsid w:val="00225FA0"/>
    <w:rsid w:val="00226189"/>
    <w:rsid w:val="002261E5"/>
    <w:rsid w:val="00231943"/>
    <w:rsid w:val="00232958"/>
    <w:rsid w:val="002329EB"/>
    <w:rsid w:val="0023322F"/>
    <w:rsid w:val="00234339"/>
    <w:rsid w:val="00234D4D"/>
    <w:rsid w:val="00236770"/>
    <w:rsid w:val="0023799B"/>
    <w:rsid w:val="00240106"/>
    <w:rsid w:val="00240C0F"/>
    <w:rsid w:val="00240FF4"/>
    <w:rsid w:val="00241B39"/>
    <w:rsid w:val="00244107"/>
    <w:rsid w:val="00246114"/>
    <w:rsid w:val="002470AA"/>
    <w:rsid w:val="0024761E"/>
    <w:rsid w:val="00247CD7"/>
    <w:rsid w:val="00250DBA"/>
    <w:rsid w:val="00251DB2"/>
    <w:rsid w:val="00252C92"/>
    <w:rsid w:val="00253B59"/>
    <w:rsid w:val="00254A14"/>
    <w:rsid w:val="00254C32"/>
    <w:rsid w:val="00256111"/>
    <w:rsid w:val="002563C5"/>
    <w:rsid w:val="00256BA4"/>
    <w:rsid w:val="00257070"/>
    <w:rsid w:val="00257EE7"/>
    <w:rsid w:val="00257F7E"/>
    <w:rsid w:val="00260DE6"/>
    <w:rsid w:val="00261518"/>
    <w:rsid w:val="002615FE"/>
    <w:rsid w:val="00261602"/>
    <w:rsid w:val="002625F0"/>
    <w:rsid w:val="002627E8"/>
    <w:rsid w:val="002634C1"/>
    <w:rsid w:val="00263553"/>
    <w:rsid w:val="00264429"/>
    <w:rsid w:val="00265996"/>
    <w:rsid w:val="0026682E"/>
    <w:rsid w:val="0027039D"/>
    <w:rsid w:val="00270439"/>
    <w:rsid w:val="00271FD1"/>
    <w:rsid w:val="00272F25"/>
    <w:rsid w:val="00273216"/>
    <w:rsid w:val="00274595"/>
    <w:rsid w:val="002745F8"/>
    <w:rsid w:val="00274CC9"/>
    <w:rsid w:val="00274DC8"/>
    <w:rsid w:val="0028031B"/>
    <w:rsid w:val="00280F52"/>
    <w:rsid w:val="002814E5"/>
    <w:rsid w:val="00281D91"/>
    <w:rsid w:val="00282292"/>
    <w:rsid w:val="00282591"/>
    <w:rsid w:val="002827EE"/>
    <w:rsid w:val="0028488E"/>
    <w:rsid w:val="00285194"/>
    <w:rsid w:val="00287799"/>
    <w:rsid w:val="00290597"/>
    <w:rsid w:val="00291042"/>
    <w:rsid w:val="002918F6"/>
    <w:rsid w:val="002924B9"/>
    <w:rsid w:val="0029278D"/>
    <w:rsid w:val="002933C7"/>
    <w:rsid w:val="002942DA"/>
    <w:rsid w:val="00294E11"/>
    <w:rsid w:val="00295DA9"/>
    <w:rsid w:val="00296186"/>
    <w:rsid w:val="0029639E"/>
    <w:rsid w:val="00296458"/>
    <w:rsid w:val="00296C0F"/>
    <w:rsid w:val="00296C3F"/>
    <w:rsid w:val="002A027A"/>
    <w:rsid w:val="002A3815"/>
    <w:rsid w:val="002A4776"/>
    <w:rsid w:val="002A5254"/>
    <w:rsid w:val="002A6856"/>
    <w:rsid w:val="002A72B3"/>
    <w:rsid w:val="002A7CDF"/>
    <w:rsid w:val="002A7D56"/>
    <w:rsid w:val="002A7E0E"/>
    <w:rsid w:val="002B306F"/>
    <w:rsid w:val="002B367F"/>
    <w:rsid w:val="002B4A68"/>
    <w:rsid w:val="002B60B3"/>
    <w:rsid w:val="002B6243"/>
    <w:rsid w:val="002B7F78"/>
    <w:rsid w:val="002C068C"/>
    <w:rsid w:val="002C1D69"/>
    <w:rsid w:val="002C3400"/>
    <w:rsid w:val="002C40D0"/>
    <w:rsid w:val="002C64A8"/>
    <w:rsid w:val="002D11A3"/>
    <w:rsid w:val="002D20A6"/>
    <w:rsid w:val="002D2124"/>
    <w:rsid w:val="002D2C1D"/>
    <w:rsid w:val="002D2C67"/>
    <w:rsid w:val="002D35D3"/>
    <w:rsid w:val="002D47CE"/>
    <w:rsid w:val="002D56D2"/>
    <w:rsid w:val="002D636B"/>
    <w:rsid w:val="002D6767"/>
    <w:rsid w:val="002E01E1"/>
    <w:rsid w:val="002E1CAC"/>
    <w:rsid w:val="002E3179"/>
    <w:rsid w:val="002E339A"/>
    <w:rsid w:val="002E3E4D"/>
    <w:rsid w:val="002E48A8"/>
    <w:rsid w:val="002E506E"/>
    <w:rsid w:val="002E5E12"/>
    <w:rsid w:val="002E6E43"/>
    <w:rsid w:val="002E6EE9"/>
    <w:rsid w:val="002E6F69"/>
    <w:rsid w:val="002E7F52"/>
    <w:rsid w:val="002F07FA"/>
    <w:rsid w:val="002F1045"/>
    <w:rsid w:val="002F104B"/>
    <w:rsid w:val="002F1B18"/>
    <w:rsid w:val="002F26AE"/>
    <w:rsid w:val="002F2E56"/>
    <w:rsid w:val="002F3781"/>
    <w:rsid w:val="002F47CF"/>
    <w:rsid w:val="002F4CAE"/>
    <w:rsid w:val="002F53E0"/>
    <w:rsid w:val="002F5711"/>
    <w:rsid w:val="002F58A3"/>
    <w:rsid w:val="002F5F47"/>
    <w:rsid w:val="002F6C0B"/>
    <w:rsid w:val="00301858"/>
    <w:rsid w:val="00302156"/>
    <w:rsid w:val="00302ADA"/>
    <w:rsid w:val="00302DD1"/>
    <w:rsid w:val="00304E99"/>
    <w:rsid w:val="00304F1D"/>
    <w:rsid w:val="00305BAF"/>
    <w:rsid w:val="00305E2C"/>
    <w:rsid w:val="00310C01"/>
    <w:rsid w:val="003110B2"/>
    <w:rsid w:val="003115E2"/>
    <w:rsid w:val="00312503"/>
    <w:rsid w:val="00312C73"/>
    <w:rsid w:val="00312CBE"/>
    <w:rsid w:val="003132FD"/>
    <w:rsid w:val="00313AC4"/>
    <w:rsid w:val="00314603"/>
    <w:rsid w:val="00316B8B"/>
    <w:rsid w:val="00317EC0"/>
    <w:rsid w:val="0032026E"/>
    <w:rsid w:val="00320B02"/>
    <w:rsid w:val="00320C0D"/>
    <w:rsid w:val="00320E34"/>
    <w:rsid w:val="00320F44"/>
    <w:rsid w:val="003211CA"/>
    <w:rsid w:val="00321525"/>
    <w:rsid w:val="00321DFB"/>
    <w:rsid w:val="0032595C"/>
    <w:rsid w:val="003263F4"/>
    <w:rsid w:val="00326D1B"/>
    <w:rsid w:val="00327929"/>
    <w:rsid w:val="00327F92"/>
    <w:rsid w:val="0033212C"/>
    <w:rsid w:val="00332B00"/>
    <w:rsid w:val="003331DD"/>
    <w:rsid w:val="0033348C"/>
    <w:rsid w:val="00334297"/>
    <w:rsid w:val="00334712"/>
    <w:rsid w:val="00334E16"/>
    <w:rsid w:val="00335376"/>
    <w:rsid w:val="003354E3"/>
    <w:rsid w:val="0033581C"/>
    <w:rsid w:val="00340299"/>
    <w:rsid w:val="00340C13"/>
    <w:rsid w:val="00340EBC"/>
    <w:rsid w:val="00341599"/>
    <w:rsid w:val="00342E42"/>
    <w:rsid w:val="00344704"/>
    <w:rsid w:val="0034492F"/>
    <w:rsid w:val="00344EC1"/>
    <w:rsid w:val="00347D47"/>
    <w:rsid w:val="00353E9E"/>
    <w:rsid w:val="003554AA"/>
    <w:rsid w:val="00355787"/>
    <w:rsid w:val="00355E41"/>
    <w:rsid w:val="00356821"/>
    <w:rsid w:val="003601BD"/>
    <w:rsid w:val="003602ED"/>
    <w:rsid w:val="003644C3"/>
    <w:rsid w:val="003645F0"/>
    <w:rsid w:val="00365BF4"/>
    <w:rsid w:val="00366425"/>
    <w:rsid w:val="003664AF"/>
    <w:rsid w:val="00366840"/>
    <w:rsid w:val="0036694A"/>
    <w:rsid w:val="00372511"/>
    <w:rsid w:val="00372DD5"/>
    <w:rsid w:val="003739A6"/>
    <w:rsid w:val="00375094"/>
    <w:rsid w:val="003769CE"/>
    <w:rsid w:val="00377029"/>
    <w:rsid w:val="003771B0"/>
    <w:rsid w:val="00377542"/>
    <w:rsid w:val="00377959"/>
    <w:rsid w:val="003827A7"/>
    <w:rsid w:val="003844A4"/>
    <w:rsid w:val="00385442"/>
    <w:rsid w:val="00387EF3"/>
    <w:rsid w:val="00390C93"/>
    <w:rsid w:val="0039245A"/>
    <w:rsid w:val="00392578"/>
    <w:rsid w:val="0039282B"/>
    <w:rsid w:val="00394AB4"/>
    <w:rsid w:val="00394F5F"/>
    <w:rsid w:val="00397D78"/>
    <w:rsid w:val="003A43C7"/>
    <w:rsid w:val="003A4474"/>
    <w:rsid w:val="003A4AB9"/>
    <w:rsid w:val="003A4C7A"/>
    <w:rsid w:val="003B0518"/>
    <w:rsid w:val="003B09BE"/>
    <w:rsid w:val="003B0EF1"/>
    <w:rsid w:val="003B142E"/>
    <w:rsid w:val="003B2477"/>
    <w:rsid w:val="003B57FA"/>
    <w:rsid w:val="003B5F0D"/>
    <w:rsid w:val="003B682F"/>
    <w:rsid w:val="003C1516"/>
    <w:rsid w:val="003C17F3"/>
    <w:rsid w:val="003C27D0"/>
    <w:rsid w:val="003C38DB"/>
    <w:rsid w:val="003C3B18"/>
    <w:rsid w:val="003C3D33"/>
    <w:rsid w:val="003C4FDD"/>
    <w:rsid w:val="003C6EF2"/>
    <w:rsid w:val="003C7638"/>
    <w:rsid w:val="003C7734"/>
    <w:rsid w:val="003D0E5F"/>
    <w:rsid w:val="003D3FA6"/>
    <w:rsid w:val="003D46E0"/>
    <w:rsid w:val="003D48B6"/>
    <w:rsid w:val="003D647F"/>
    <w:rsid w:val="003D7045"/>
    <w:rsid w:val="003E03BB"/>
    <w:rsid w:val="003E0473"/>
    <w:rsid w:val="003E195F"/>
    <w:rsid w:val="003E24D7"/>
    <w:rsid w:val="003E36D9"/>
    <w:rsid w:val="003E39BA"/>
    <w:rsid w:val="003E4FF5"/>
    <w:rsid w:val="003E52B0"/>
    <w:rsid w:val="003E6B4E"/>
    <w:rsid w:val="003F192A"/>
    <w:rsid w:val="003F1FFE"/>
    <w:rsid w:val="003F2396"/>
    <w:rsid w:val="003F48E7"/>
    <w:rsid w:val="003F658C"/>
    <w:rsid w:val="003F6C54"/>
    <w:rsid w:val="003F6FF1"/>
    <w:rsid w:val="003F7D7B"/>
    <w:rsid w:val="00400261"/>
    <w:rsid w:val="00400F7E"/>
    <w:rsid w:val="00402225"/>
    <w:rsid w:val="00403699"/>
    <w:rsid w:val="004044F9"/>
    <w:rsid w:val="004060BE"/>
    <w:rsid w:val="00407344"/>
    <w:rsid w:val="00407F13"/>
    <w:rsid w:val="0041051F"/>
    <w:rsid w:val="0041186B"/>
    <w:rsid w:val="00412E55"/>
    <w:rsid w:val="00412EDD"/>
    <w:rsid w:val="00414469"/>
    <w:rsid w:val="00415055"/>
    <w:rsid w:val="00415A3C"/>
    <w:rsid w:val="004166AA"/>
    <w:rsid w:val="00420537"/>
    <w:rsid w:val="004214D9"/>
    <w:rsid w:val="00421ACF"/>
    <w:rsid w:val="00422F83"/>
    <w:rsid w:val="00423ACB"/>
    <w:rsid w:val="004248B1"/>
    <w:rsid w:val="00424A6A"/>
    <w:rsid w:val="00424C6E"/>
    <w:rsid w:val="00424E0B"/>
    <w:rsid w:val="00427A99"/>
    <w:rsid w:val="00430F55"/>
    <w:rsid w:val="004319F1"/>
    <w:rsid w:val="00431D06"/>
    <w:rsid w:val="00432237"/>
    <w:rsid w:val="00433072"/>
    <w:rsid w:val="0043336A"/>
    <w:rsid w:val="004337B5"/>
    <w:rsid w:val="00434228"/>
    <w:rsid w:val="0043423E"/>
    <w:rsid w:val="004345E0"/>
    <w:rsid w:val="00434A20"/>
    <w:rsid w:val="00435C5B"/>
    <w:rsid w:val="00436641"/>
    <w:rsid w:val="00437D1B"/>
    <w:rsid w:val="004407BA"/>
    <w:rsid w:val="00440B10"/>
    <w:rsid w:val="00441180"/>
    <w:rsid w:val="00441215"/>
    <w:rsid w:val="00441E9E"/>
    <w:rsid w:val="00442BD9"/>
    <w:rsid w:val="0044318E"/>
    <w:rsid w:val="0044352B"/>
    <w:rsid w:val="00443800"/>
    <w:rsid w:val="00444473"/>
    <w:rsid w:val="00446196"/>
    <w:rsid w:val="00446487"/>
    <w:rsid w:val="00446B0C"/>
    <w:rsid w:val="004470DE"/>
    <w:rsid w:val="004474B3"/>
    <w:rsid w:val="00447C75"/>
    <w:rsid w:val="004517DF"/>
    <w:rsid w:val="00451D65"/>
    <w:rsid w:val="0045253F"/>
    <w:rsid w:val="00452C94"/>
    <w:rsid w:val="004532A4"/>
    <w:rsid w:val="004550CE"/>
    <w:rsid w:val="00457464"/>
    <w:rsid w:val="00460AA3"/>
    <w:rsid w:val="00461C3B"/>
    <w:rsid w:val="00462527"/>
    <w:rsid w:val="00463254"/>
    <w:rsid w:val="00463845"/>
    <w:rsid w:val="004648A1"/>
    <w:rsid w:val="00466277"/>
    <w:rsid w:val="004662DA"/>
    <w:rsid w:val="00466383"/>
    <w:rsid w:val="004666BB"/>
    <w:rsid w:val="004667C7"/>
    <w:rsid w:val="00466A03"/>
    <w:rsid w:val="00466E43"/>
    <w:rsid w:val="00467C3C"/>
    <w:rsid w:val="00470272"/>
    <w:rsid w:val="00471275"/>
    <w:rsid w:val="004713DC"/>
    <w:rsid w:val="004715FC"/>
    <w:rsid w:val="00472A97"/>
    <w:rsid w:val="0047389A"/>
    <w:rsid w:val="004738E4"/>
    <w:rsid w:val="00473DE9"/>
    <w:rsid w:val="004776B2"/>
    <w:rsid w:val="00480798"/>
    <w:rsid w:val="00480AE3"/>
    <w:rsid w:val="00481EC7"/>
    <w:rsid w:val="00482BD9"/>
    <w:rsid w:val="00482D97"/>
    <w:rsid w:val="00483CC0"/>
    <w:rsid w:val="00483F22"/>
    <w:rsid w:val="00484B28"/>
    <w:rsid w:val="00484C15"/>
    <w:rsid w:val="0048509A"/>
    <w:rsid w:val="00485BC9"/>
    <w:rsid w:val="004900AB"/>
    <w:rsid w:val="00491AC8"/>
    <w:rsid w:val="00492220"/>
    <w:rsid w:val="00492C70"/>
    <w:rsid w:val="00492D5C"/>
    <w:rsid w:val="004933F2"/>
    <w:rsid w:val="00493670"/>
    <w:rsid w:val="00493809"/>
    <w:rsid w:val="0049541A"/>
    <w:rsid w:val="004A01AD"/>
    <w:rsid w:val="004A05E9"/>
    <w:rsid w:val="004A11BD"/>
    <w:rsid w:val="004A14ED"/>
    <w:rsid w:val="004A1AA9"/>
    <w:rsid w:val="004A29C7"/>
    <w:rsid w:val="004A64D0"/>
    <w:rsid w:val="004A6EBC"/>
    <w:rsid w:val="004A6F58"/>
    <w:rsid w:val="004B14BB"/>
    <w:rsid w:val="004B1B04"/>
    <w:rsid w:val="004B412F"/>
    <w:rsid w:val="004B54A5"/>
    <w:rsid w:val="004B60C4"/>
    <w:rsid w:val="004B67F7"/>
    <w:rsid w:val="004B6F51"/>
    <w:rsid w:val="004B7305"/>
    <w:rsid w:val="004C16E3"/>
    <w:rsid w:val="004C191F"/>
    <w:rsid w:val="004C2426"/>
    <w:rsid w:val="004C38C2"/>
    <w:rsid w:val="004C4A57"/>
    <w:rsid w:val="004C513C"/>
    <w:rsid w:val="004C5C7C"/>
    <w:rsid w:val="004C6428"/>
    <w:rsid w:val="004C67B3"/>
    <w:rsid w:val="004C680E"/>
    <w:rsid w:val="004C7C4C"/>
    <w:rsid w:val="004D060B"/>
    <w:rsid w:val="004D1051"/>
    <w:rsid w:val="004D16B7"/>
    <w:rsid w:val="004D1C3F"/>
    <w:rsid w:val="004D2252"/>
    <w:rsid w:val="004D245E"/>
    <w:rsid w:val="004D3B1A"/>
    <w:rsid w:val="004D3D97"/>
    <w:rsid w:val="004D5108"/>
    <w:rsid w:val="004D65DF"/>
    <w:rsid w:val="004E0540"/>
    <w:rsid w:val="004E0553"/>
    <w:rsid w:val="004E0CEA"/>
    <w:rsid w:val="004E1083"/>
    <w:rsid w:val="004E32D2"/>
    <w:rsid w:val="004E32F3"/>
    <w:rsid w:val="004E4226"/>
    <w:rsid w:val="004E46C9"/>
    <w:rsid w:val="004E5240"/>
    <w:rsid w:val="004E5ADB"/>
    <w:rsid w:val="004E62A8"/>
    <w:rsid w:val="004E6536"/>
    <w:rsid w:val="004E75BB"/>
    <w:rsid w:val="004F0137"/>
    <w:rsid w:val="004F12D2"/>
    <w:rsid w:val="004F189D"/>
    <w:rsid w:val="004F1968"/>
    <w:rsid w:val="004F21EC"/>
    <w:rsid w:val="004F2388"/>
    <w:rsid w:val="004F2F01"/>
    <w:rsid w:val="004F3843"/>
    <w:rsid w:val="004F3B38"/>
    <w:rsid w:val="004F442C"/>
    <w:rsid w:val="004F5481"/>
    <w:rsid w:val="004F5AD8"/>
    <w:rsid w:val="004F7083"/>
    <w:rsid w:val="004F7C59"/>
    <w:rsid w:val="0050049C"/>
    <w:rsid w:val="0050094F"/>
    <w:rsid w:val="00501BEB"/>
    <w:rsid w:val="005026C6"/>
    <w:rsid w:val="005029F5"/>
    <w:rsid w:val="00502E05"/>
    <w:rsid w:val="00510329"/>
    <w:rsid w:val="00510C27"/>
    <w:rsid w:val="00511CB5"/>
    <w:rsid w:val="00512776"/>
    <w:rsid w:val="00512AFD"/>
    <w:rsid w:val="005133DE"/>
    <w:rsid w:val="00516D06"/>
    <w:rsid w:val="005218B9"/>
    <w:rsid w:val="00521DB9"/>
    <w:rsid w:val="0052216B"/>
    <w:rsid w:val="00522789"/>
    <w:rsid w:val="005238A9"/>
    <w:rsid w:val="0052489B"/>
    <w:rsid w:val="00525576"/>
    <w:rsid w:val="00530018"/>
    <w:rsid w:val="005308C4"/>
    <w:rsid w:val="005315A6"/>
    <w:rsid w:val="00531746"/>
    <w:rsid w:val="00532651"/>
    <w:rsid w:val="00533520"/>
    <w:rsid w:val="00534EE6"/>
    <w:rsid w:val="0053517D"/>
    <w:rsid w:val="005358DB"/>
    <w:rsid w:val="00536C0D"/>
    <w:rsid w:val="00540543"/>
    <w:rsid w:val="005412BA"/>
    <w:rsid w:val="00543D5F"/>
    <w:rsid w:val="00543F6A"/>
    <w:rsid w:val="005449E2"/>
    <w:rsid w:val="00551BE4"/>
    <w:rsid w:val="00553520"/>
    <w:rsid w:val="00553811"/>
    <w:rsid w:val="0055471E"/>
    <w:rsid w:val="00555CD9"/>
    <w:rsid w:val="0055649F"/>
    <w:rsid w:val="005571D4"/>
    <w:rsid w:val="00557FDF"/>
    <w:rsid w:val="00560C8B"/>
    <w:rsid w:val="00560F44"/>
    <w:rsid w:val="00561777"/>
    <w:rsid w:val="00562711"/>
    <w:rsid w:val="00562D0F"/>
    <w:rsid w:val="0056384A"/>
    <w:rsid w:val="00563BB5"/>
    <w:rsid w:val="00563CCD"/>
    <w:rsid w:val="00564027"/>
    <w:rsid w:val="0056403B"/>
    <w:rsid w:val="0056430F"/>
    <w:rsid w:val="00565209"/>
    <w:rsid w:val="005652A0"/>
    <w:rsid w:val="00566458"/>
    <w:rsid w:val="005668FE"/>
    <w:rsid w:val="00566D4C"/>
    <w:rsid w:val="0056700C"/>
    <w:rsid w:val="005674CB"/>
    <w:rsid w:val="005676F8"/>
    <w:rsid w:val="005700E4"/>
    <w:rsid w:val="0057183E"/>
    <w:rsid w:val="00571B4F"/>
    <w:rsid w:val="00572BC0"/>
    <w:rsid w:val="005733F5"/>
    <w:rsid w:val="005757BF"/>
    <w:rsid w:val="00576AD0"/>
    <w:rsid w:val="0057724C"/>
    <w:rsid w:val="005774CF"/>
    <w:rsid w:val="00577DFA"/>
    <w:rsid w:val="00580D0F"/>
    <w:rsid w:val="0058658C"/>
    <w:rsid w:val="00590689"/>
    <w:rsid w:val="0059197B"/>
    <w:rsid w:val="00592841"/>
    <w:rsid w:val="00592D50"/>
    <w:rsid w:val="005935A9"/>
    <w:rsid w:val="005950EA"/>
    <w:rsid w:val="00595137"/>
    <w:rsid w:val="00595188"/>
    <w:rsid w:val="00596C03"/>
    <w:rsid w:val="005970BB"/>
    <w:rsid w:val="005A06C5"/>
    <w:rsid w:val="005A1C24"/>
    <w:rsid w:val="005A1D65"/>
    <w:rsid w:val="005A23A1"/>
    <w:rsid w:val="005A2E8A"/>
    <w:rsid w:val="005A35A3"/>
    <w:rsid w:val="005A5513"/>
    <w:rsid w:val="005A551F"/>
    <w:rsid w:val="005A6A14"/>
    <w:rsid w:val="005A6C4F"/>
    <w:rsid w:val="005A7B1D"/>
    <w:rsid w:val="005B01C8"/>
    <w:rsid w:val="005B3FCB"/>
    <w:rsid w:val="005B6222"/>
    <w:rsid w:val="005B6AD5"/>
    <w:rsid w:val="005B6E6E"/>
    <w:rsid w:val="005B7089"/>
    <w:rsid w:val="005C02BE"/>
    <w:rsid w:val="005C0636"/>
    <w:rsid w:val="005C1BA7"/>
    <w:rsid w:val="005C229D"/>
    <w:rsid w:val="005C24FC"/>
    <w:rsid w:val="005C320D"/>
    <w:rsid w:val="005C3B08"/>
    <w:rsid w:val="005C4660"/>
    <w:rsid w:val="005C57B4"/>
    <w:rsid w:val="005C5DEE"/>
    <w:rsid w:val="005C6267"/>
    <w:rsid w:val="005C68C0"/>
    <w:rsid w:val="005C6DE7"/>
    <w:rsid w:val="005C6F05"/>
    <w:rsid w:val="005D028F"/>
    <w:rsid w:val="005D0993"/>
    <w:rsid w:val="005D0AFB"/>
    <w:rsid w:val="005D312A"/>
    <w:rsid w:val="005D3B4F"/>
    <w:rsid w:val="005D43D5"/>
    <w:rsid w:val="005D44B1"/>
    <w:rsid w:val="005D4618"/>
    <w:rsid w:val="005D66B0"/>
    <w:rsid w:val="005D6827"/>
    <w:rsid w:val="005D7677"/>
    <w:rsid w:val="005E1B55"/>
    <w:rsid w:val="005E1B7F"/>
    <w:rsid w:val="005E220C"/>
    <w:rsid w:val="005E2686"/>
    <w:rsid w:val="005E2862"/>
    <w:rsid w:val="005E2904"/>
    <w:rsid w:val="005E353D"/>
    <w:rsid w:val="005E40C3"/>
    <w:rsid w:val="005E4262"/>
    <w:rsid w:val="005E46AA"/>
    <w:rsid w:val="005E6A2E"/>
    <w:rsid w:val="005F04D9"/>
    <w:rsid w:val="005F1208"/>
    <w:rsid w:val="005F2BBE"/>
    <w:rsid w:val="005F33CC"/>
    <w:rsid w:val="005F3AC7"/>
    <w:rsid w:val="005F3D91"/>
    <w:rsid w:val="005F516F"/>
    <w:rsid w:val="005F62AA"/>
    <w:rsid w:val="005F6776"/>
    <w:rsid w:val="005F67BB"/>
    <w:rsid w:val="005F68E4"/>
    <w:rsid w:val="005F6C5C"/>
    <w:rsid w:val="005F6F55"/>
    <w:rsid w:val="005F6FF9"/>
    <w:rsid w:val="005F71E1"/>
    <w:rsid w:val="005F7B39"/>
    <w:rsid w:val="005F7C3E"/>
    <w:rsid w:val="005F7EA7"/>
    <w:rsid w:val="006006EE"/>
    <w:rsid w:val="006011D6"/>
    <w:rsid w:val="006014D8"/>
    <w:rsid w:val="0060245B"/>
    <w:rsid w:val="00604230"/>
    <w:rsid w:val="00604551"/>
    <w:rsid w:val="006064FA"/>
    <w:rsid w:val="00607872"/>
    <w:rsid w:val="0060795D"/>
    <w:rsid w:val="00607B91"/>
    <w:rsid w:val="00610F85"/>
    <w:rsid w:val="006110F1"/>
    <w:rsid w:val="0061196E"/>
    <w:rsid w:val="00613F2B"/>
    <w:rsid w:val="00614E8F"/>
    <w:rsid w:val="00616523"/>
    <w:rsid w:val="00617176"/>
    <w:rsid w:val="00617632"/>
    <w:rsid w:val="00617A2E"/>
    <w:rsid w:val="00617FD7"/>
    <w:rsid w:val="00620131"/>
    <w:rsid w:val="00620D23"/>
    <w:rsid w:val="00623321"/>
    <w:rsid w:val="00623CF6"/>
    <w:rsid w:val="00624755"/>
    <w:rsid w:val="006252B4"/>
    <w:rsid w:val="00625D25"/>
    <w:rsid w:val="00626FDE"/>
    <w:rsid w:val="006306C6"/>
    <w:rsid w:val="00630D38"/>
    <w:rsid w:val="006324C6"/>
    <w:rsid w:val="0063399B"/>
    <w:rsid w:val="00634815"/>
    <w:rsid w:val="00636C3F"/>
    <w:rsid w:val="00636D10"/>
    <w:rsid w:val="00636EE9"/>
    <w:rsid w:val="00636F1C"/>
    <w:rsid w:val="00640A4D"/>
    <w:rsid w:val="00640BFC"/>
    <w:rsid w:val="0064141A"/>
    <w:rsid w:val="0064153B"/>
    <w:rsid w:val="00641841"/>
    <w:rsid w:val="00643D00"/>
    <w:rsid w:val="00643D94"/>
    <w:rsid w:val="00643E22"/>
    <w:rsid w:val="00644303"/>
    <w:rsid w:val="00646737"/>
    <w:rsid w:val="006468BA"/>
    <w:rsid w:val="00646B0E"/>
    <w:rsid w:val="00646D67"/>
    <w:rsid w:val="006473D0"/>
    <w:rsid w:val="00647629"/>
    <w:rsid w:val="00647F09"/>
    <w:rsid w:val="00650375"/>
    <w:rsid w:val="00651FFA"/>
    <w:rsid w:val="00652858"/>
    <w:rsid w:val="00652C56"/>
    <w:rsid w:val="00652D2E"/>
    <w:rsid w:val="00652DF3"/>
    <w:rsid w:val="00654EF2"/>
    <w:rsid w:val="00655722"/>
    <w:rsid w:val="00656A80"/>
    <w:rsid w:val="006602DA"/>
    <w:rsid w:val="0066051C"/>
    <w:rsid w:val="006621CA"/>
    <w:rsid w:val="006649A8"/>
    <w:rsid w:val="00664F50"/>
    <w:rsid w:val="0066574D"/>
    <w:rsid w:val="006666B4"/>
    <w:rsid w:val="00666FB7"/>
    <w:rsid w:val="006675DD"/>
    <w:rsid w:val="00667994"/>
    <w:rsid w:val="00667F54"/>
    <w:rsid w:val="006700EF"/>
    <w:rsid w:val="0067111F"/>
    <w:rsid w:val="0067215B"/>
    <w:rsid w:val="00672B42"/>
    <w:rsid w:val="006739C4"/>
    <w:rsid w:val="00673B9B"/>
    <w:rsid w:val="00674305"/>
    <w:rsid w:val="00674458"/>
    <w:rsid w:val="00676ACF"/>
    <w:rsid w:val="00676C33"/>
    <w:rsid w:val="00676C3F"/>
    <w:rsid w:val="00676DCA"/>
    <w:rsid w:val="00676E39"/>
    <w:rsid w:val="00680024"/>
    <w:rsid w:val="006809A3"/>
    <w:rsid w:val="0068190B"/>
    <w:rsid w:val="00681922"/>
    <w:rsid w:val="00681981"/>
    <w:rsid w:val="00681AB9"/>
    <w:rsid w:val="00681EFD"/>
    <w:rsid w:val="0068281F"/>
    <w:rsid w:val="00682FF6"/>
    <w:rsid w:val="006835B9"/>
    <w:rsid w:val="00685C7C"/>
    <w:rsid w:val="00686493"/>
    <w:rsid w:val="00687393"/>
    <w:rsid w:val="00687A14"/>
    <w:rsid w:val="006920E7"/>
    <w:rsid w:val="00692683"/>
    <w:rsid w:val="00693292"/>
    <w:rsid w:val="006932CD"/>
    <w:rsid w:val="00693934"/>
    <w:rsid w:val="00693B9E"/>
    <w:rsid w:val="00694414"/>
    <w:rsid w:val="00695488"/>
    <w:rsid w:val="00695A80"/>
    <w:rsid w:val="0069635A"/>
    <w:rsid w:val="006968FB"/>
    <w:rsid w:val="00696A7A"/>
    <w:rsid w:val="0069744D"/>
    <w:rsid w:val="006A0EC5"/>
    <w:rsid w:val="006A1088"/>
    <w:rsid w:val="006A36F9"/>
    <w:rsid w:val="006A44B9"/>
    <w:rsid w:val="006A472E"/>
    <w:rsid w:val="006A47DF"/>
    <w:rsid w:val="006A48F6"/>
    <w:rsid w:val="006A51E4"/>
    <w:rsid w:val="006A5BDE"/>
    <w:rsid w:val="006A6E55"/>
    <w:rsid w:val="006A7AE4"/>
    <w:rsid w:val="006A7D40"/>
    <w:rsid w:val="006A7DFC"/>
    <w:rsid w:val="006B052E"/>
    <w:rsid w:val="006B1D33"/>
    <w:rsid w:val="006B1FD5"/>
    <w:rsid w:val="006B322B"/>
    <w:rsid w:val="006B3635"/>
    <w:rsid w:val="006B565A"/>
    <w:rsid w:val="006B58B0"/>
    <w:rsid w:val="006B5EF9"/>
    <w:rsid w:val="006C135A"/>
    <w:rsid w:val="006C1393"/>
    <w:rsid w:val="006C197D"/>
    <w:rsid w:val="006C19BB"/>
    <w:rsid w:val="006C3722"/>
    <w:rsid w:val="006C4467"/>
    <w:rsid w:val="006C5C76"/>
    <w:rsid w:val="006C5E13"/>
    <w:rsid w:val="006C6340"/>
    <w:rsid w:val="006C66F9"/>
    <w:rsid w:val="006C6823"/>
    <w:rsid w:val="006C6F71"/>
    <w:rsid w:val="006C6F98"/>
    <w:rsid w:val="006D094D"/>
    <w:rsid w:val="006D2B70"/>
    <w:rsid w:val="006D3A43"/>
    <w:rsid w:val="006D4A57"/>
    <w:rsid w:val="006D5387"/>
    <w:rsid w:val="006D7D77"/>
    <w:rsid w:val="006E0938"/>
    <w:rsid w:val="006E1A72"/>
    <w:rsid w:val="006E31D2"/>
    <w:rsid w:val="006E3E7F"/>
    <w:rsid w:val="006E5182"/>
    <w:rsid w:val="006E721B"/>
    <w:rsid w:val="006E7BD7"/>
    <w:rsid w:val="006E7D64"/>
    <w:rsid w:val="006F0702"/>
    <w:rsid w:val="006F0D2C"/>
    <w:rsid w:val="006F1E77"/>
    <w:rsid w:val="006F47AF"/>
    <w:rsid w:val="006F4BCE"/>
    <w:rsid w:val="006F4E7D"/>
    <w:rsid w:val="006F5790"/>
    <w:rsid w:val="006F5BC2"/>
    <w:rsid w:val="006F6430"/>
    <w:rsid w:val="006F7599"/>
    <w:rsid w:val="007031C9"/>
    <w:rsid w:val="0070443C"/>
    <w:rsid w:val="00704BE5"/>
    <w:rsid w:val="00705601"/>
    <w:rsid w:val="0070664F"/>
    <w:rsid w:val="00707DD4"/>
    <w:rsid w:val="00707E63"/>
    <w:rsid w:val="00711084"/>
    <w:rsid w:val="00712C1E"/>
    <w:rsid w:val="00713EC2"/>
    <w:rsid w:val="00715034"/>
    <w:rsid w:val="007155F6"/>
    <w:rsid w:val="00717F14"/>
    <w:rsid w:val="00721185"/>
    <w:rsid w:val="00721484"/>
    <w:rsid w:val="0072184B"/>
    <w:rsid w:val="007219B2"/>
    <w:rsid w:val="00722230"/>
    <w:rsid w:val="007258A9"/>
    <w:rsid w:val="00726579"/>
    <w:rsid w:val="00726AED"/>
    <w:rsid w:val="007271D8"/>
    <w:rsid w:val="00731127"/>
    <w:rsid w:val="007322FA"/>
    <w:rsid w:val="007339A3"/>
    <w:rsid w:val="0073415A"/>
    <w:rsid w:val="00735103"/>
    <w:rsid w:val="00735471"/>
    <w:rsid w:val="00737158"/>
    <w:rsid w:val="00737866"/>
    <w:rsid w:val="007378D1"/>
    <w:rsid w:val="00740802"/>
    <w:rsid w:val="00740C23"/>
    <w:rsid w:val="00743D2C"/>
    <w:rsid w:val="00745242"/>
    <w:rsid w:val="00746400"/>
    <w:rsid w:val="0074706D"/>
    <w:rsid w:val="00747596"/>
    <w:rsid w:val="0074775B"/>
    <w:rsid w:val="00747C3B"/>
    <w:rsid w:val="0075045F"/>
    <w:rsid w:val="007533D0"/>
    <w:rsid w:val="0075601F"/>
    <w:rsid w:val="00756F9C"/>
    <w:rsid w:val="00757AA4"/>
    <w:rsid w:val="00757D9A"/>
    <w:rsid w:val="00760882"/>
    <w:rsid w:val="0076366E"/>
    <w:rsid w:val="0076452A"/>
    <w:rsid w:val="007647F1"/>
    <w:rsid w:val="007648BC"/>
    <w:rsid w:val="00765373"/>
    <w:rsid w:val="007657DA"/>
    <w:rsid w:val="007661A3"/>
    <w:rsid w:val="007661AA"/>
    <w:rsid w:val="00766243"/>
    <w:rsid w:val="007668BE"/>
    <w:rsid w:val="00767B82"/>
    <w:rsid w:val="0077011F"/>
    <w:rsid w:val="0077190C"/>
    <w:rsid w:val="00773837"/>
    <w:rsid w:val="00775841"/>
    <w:rsid w:val="00775B48"/>
    <w:rsid w:val="0077648D"/>
    <w:rsid w:val="00776D3F"/>
    <w:rsid w:val="00776DE8"/>
    <w:rsid w:val="007802C4"/>
    <w:rsid w:val="00780E45"/>
    <w:rsid w:val="00783D31"/>
    <w:rsid w:val="0078621E"/>
    <w:rsid w:val="00790846"/>
    <w:rsid w:val="007913A3"/>
    <w:rsid w:val="00791DA6"/>
    <w:rsid w:val="00792088"/>
    <w:rsid w:val="007926D5"/>
    <w:rsid w:val="00792AEC"/>
    <w:rsid w:val="00792BC7"/>
    <w:rsid w:val="00792CDD"/>
    <w:rsid w:val="00793DE5"/>
    <w:rsid w:val="00793FF0"/>
    <w:rsid w:val="00795EDC"/>
    <w:rsid w:val="00797B35"/>
    <w:rsid w:val="00797EAD"/>
    <w:rsid w:val="007A0C5C"/>
    <w:rsid w:val="007A2B0C"/>
    <w:rsid w:val="007A4705"/>
    <w:rsid w:val="007A4E53"/>
    <w:rsid w:val="007A62F1"/>
    <w:rsid w:val="007B1007"/>
    <w:rsid w:val="007B1070"/>
    <w:rsid w:val="007B158D"/>
    <w:rsid w:val="007B3FCE"/>
    <w:rsid w:val="007B4A22"/>
    <w:rsid w:val="007B5095"/>
    <w:rsid w:val="007B5472"/>
    <w:rsid w:val="007B5CCC"/>
    <w:rsid w:val="007B618E"/>
    <w:rsid w:val="007B6DB2"/>
    <w:rsid w:val="007B7394"/>
    <w:rsid w:val="007B74CD"/>
    <w:rsid w:val="007C0E58"/>
    <w:rsid w:val="007C1242"/>
    <w:rsid w:val="007C2345"/>
    <w:rsid w:val="007C525A"/>
    <w:rsid w:val="007C58E1"/>
    <w:rsid w:val="007C6818"/>
    <w:rsid w:val="007C6ABD"/>
    <w:rsid w:val="007C6BB2"/>
    <w:rsid w:val="007D0820"/>
    <w:rsid w:val="007D0835"/>
    <w:rsid w:val="007D1781"/>
    <w:rsid w:val="007D2735"/>
    <w:rsid w:val="007D2C55"/>
    <w:rsid w:val="007D339B"/>
    <w:rsid w:val="007D5DE1"/>
    <w:rsid w:val="007D67B8"/>
    <w:rsid w:val="007D78DD"/>
    <w:rsid w:val="007E13CA"/>
    <w:rsid w:val="007E17CA"/>
    <w:rsid w:val="007E3EDD"/>
    <w:rsid w:val="007E4211"/>
    <w:rsid w:val="007E4362"/>
    <w:rsid w:val="007E4E24"/>
    <w:rsid w:val="007E4E51"/>
    <w:rsid w:val="007E5298"/>
    <w:rsid w:val="007E6655"/>
    <w:rsid w:val="007E7168"/>
    <w:rsid w:val="007F086A"/>
    <w:rsid w:val="007F1426"/>
    <w:rsid w:val="007F1774"/>
    <w:rsid w:val="007F2851"/>
    <w:rsid w:val="007F2916"/>
    <w:rsid w:val="007F4265"/>
    <w:rsid w:val="007F499A"/>
    <w:rsid w:val="007F766E"/>
    <w:rsid w:val="00800033"/>
    <w:rsid w:val="00800CEC"/>
    <w:rsid w:val="00801F25"/>
    <w:rsid w:val="00801F2E"/>
    <w:rsid w:val="0080210E"/>
    <w:rsid w:val="0080250A"/>
    <w:rsid w:val="00802B0F"/>
    <w:rsid w:val="00804547"/>
    <w:rsid w:val="00805F58"/>
    <w:rsid w:val="00806859"/>
    <w:rsid w:val="00807E87"/>
    <w:rsid w:val="00810F77"/>
    <w:rsid w:val="00811168"/>
    <w:rsid w:val="00811CED"/>
    <w:rsid w:val="00812DA7"/>
    <w:rsid w:val="00815B06"/>
    <w:rsid w:val="00815CA9"/>
    <w:rsid w:val="00816005"/>
    <w:rsid w:val="0081621D"/>
    <w:rsid w:val="00816EC7"/>
    <w:rsid w:val="00817B89"/>
    <w:rsid w:val="00820B2E"/>
    <w:rsid w:val="00822CFA"/>
    <w:rsid w:val="00822E94"/>
    <w:rsid w:val="00823B0F"/>
    <w:rsid w:val="008241BA"/>
    <w:rsid w:val="008248E6"/>
    <w:rsid w:val="0082495D"/>
    <w:rsid w:val="0082521B"/>
    <w:rsid w:val="00825BF3"/>
    <w:rsid w:val="00825EE8"/>
    <w:rsid w:val="00826A7E"/>
    <w:rsid w:val="0082782F"/>
    <w:rsid w:val="00831A11"/>
    <w:rsid w:val="00832A4F"/>
    <w:rsid w:val="00833768"/>
    <w:rsid w:val="00834130"/>
    <w:rsid w:val="008343F8"/>
    <w:rsid w:val="00835CD8"/>
    <w:rsid w:val="00835F1A"/>
    <w:rsid w:val="00836D3A"/>
    <w:rsid w:val="00837740"/>
    <w:rsid w:val="00837D33"/>
    <w:rsid w:val="00840018"/>
    <w:rsid w:val="00840549"/>
    <w:rsid w:val="00841563"/>
    <w:rsid w:val="00844068"/>
    <w:rsid w:val="00845CC2"/>
    <w:rsid w:val="00845F9E"/>
    <w:rsid w:val="008460DC"/>
    <w:rsid w:val="00846E19"/>
    <w:rsid w:val="0085072E"/>
    <w:rsid w:val="00850837"/>
    <w:rsid w:val="00851221"/>
    <w:rsid w:val="00851A05"/>
    <w:rsid w:val="00851E78"/>
    <w:rsid w:val="00852D60"/>
    <w:rsid w:val="0085382F"/>
    <w:rsid w:val="00854BF2"/>
    <w:rsid w:val="0085518F"/>
    <w:rsid w:val="0085601C"/>
    <w:rsid w:val="0085665A"/>
    <w:rsid w:val="00856BC0"/>
    <w:rsid w:val="00856FA2"/>
    <w:rsid w:val="0085733B"/>
    <w:rsid w:val="00860D6E"/>
    <w:rsid w:val="00861DAD"/>
    <w:rsid w:val="00861E3B"/>
    <w:rsid w:val="00861FDB"/>
    <w:rsid w:val="00863E63"/>
    <w:rsid w:val="008670DE"/>
    <w:rsid w:val="00872DFE"/>
    <w:rsid w:val="008737F6"/>
    <w:rsid w:val="00876482"/>
    <w:rsid w:val="00876D9B"/>
    <w:rsid w:val="0087749E"/>
    <w:rsid w:val="0088179B"/>
    <w:rsid w:val="0088190A"/>
    <w:rsid w:val="00884A9E"/>
    <w:rsid w:val="008856E9"/>
    <w:rsid w:val="00886574"/>
    <w:rsid w:val="00886A9D"/>
    <w:rsid w:val="008870E6"/>
    <w:rsid w:val="008919A1"/>
    <w:rsid w:val="0089271C"/>
    <w:rsid w:val="00892E4C"/>
    <w:rsid w:val="00895BDE"/>
    <w:rsid w:val="0089621B"/>
    <w:rsid w:val="00897C50"/>
    <w:rsid w:val="008A0059"/>
    <w:rsid w:val="008A112A"/>
    <w:rsid w:val="008A2410"/>
    <w:rsid w:val="008A364C"/>
    <w:rsid w:val="008A3F5A"/>
    <w:rsid w:val="008A4715"/>
    <w:rsid w:val="008A48C8"/>
    <w:rsid w:val="008A500C"/>
    <w:rsid w:val="008A65F4"/>
    <w:rsid w:val="008A7DA2"/>
    <w:rsid w:val="008B08DD"/>
    <w:rsid w:val="008B1015"/>
    <w:rsid w:val="008B20DA"/>
    <w:rsid w:val="008B2FF8"/>
    <w:rsid w:val="008B38EF"/>
    <w:rsid w:val="008B4570"/>
    <w:rsid w:val="008B70AE"/>
    <w:rsid w:val="008B7F5F"/>
    <w:rsid w:val="008C07FF"/>
    <w:rsid w:val="008C3139"/>
    <w:rsid w:val="008C4AF1"/>
    <w:rsid w:val="008C53FC"/>
    <w:rsid w:val="008C5A27"/>
    <w:rsid w:val="008C63FF"/>
    <w:rsid w:val="008C7B7C"/>
    <w:rsid w:val="008C7C9E"/>
    <w:rsid w:val="008D18EA"/>
    <w:rsid w:val="008D1EAA"/>
    <w:rsid w:val="008D2346"/>
    <w:rsid w:val="008D3A11"/>
    <w:rsid w:val="008D3CC0"/>
    <w:rsid w:val="008D5BC7"/>
    <w:rsid w:val="008D5D64"/>
    <w:rsid w:val="008D60D6"/>
    <w:rsid w:val="008D6F32"/>
    <w:rsid w:val="008E12C5"/>
    <w:rsid w:val="008E1A6F"/>
    <w:rsid w:val="008E26A1"/>
    <w:rsid w:val="008E3971"/>
    <w:rsid w:val="008E4818"/>
    <w:rsid w:val="008E4866"/>
    <w:rsid w:val="008E4ADA"/>
    <w:rsid w:val="008E52A8"/>
    <w:rsid w:val="008E718A"/>
    <w:rsid w:val="008E7A65"/>
    <w:rsid w:val="008F00CA"/>
    <w:rsid w:val="008F096E"/>
    <w:rsid w:val="008F1589"/>
    <w:rsid w:val="008F226C"/>
    <w:rsid w:val="008F3842"/>
    <w:rsid w:val="008F5CEC"/>
    <w:rsid w:val="008F6F94"/>
    <w:rsid w:val="008F7CFC"/>
    <w:rsid w:val="0090075D"/>
    <w:rsid w:val="00900F6D"/>
    <w:rsid w:val="00901106"/>
    <w:rsid w:val="0090235D"/>
    <w:rsid w:val="0090277F"/>
    <w:rsid w:val="009031BC"/>
    <w:rsid w:val="00903219"/>
    <w:rsid w:val="00903503"/>
    <w:rsid w:val="009038F6"/>
    <w:rsid w:val="00903E91"/>
    <w:rsid w:val="009046BE"/>
    <w:rsid w:val="00904BA7"/>
    <w:rsid w:val="009053F4"/>
    <w:rsid w:val="0090556D"/>
    <w:rsid w:val="009057DC"/>
    <w:rsid w:val="0090741D"/>
    <w:rsid w:val="00907DB9"/>
    <w:rsid w:val="009119F0"/>
    <w:rsid w:val="00911DEB"/>
    <w:rsid w:val="00912601"/>
    <w:rsid w:val="00913992"/>
    <w:rsid w:val="0091439F"/>
    <w:rsid w:val="00914431"/>
    <w:rsid w:val="0091525B"/>
    <w:rsid w:val="00915EC6"/>
    <w:rsid w:val="009160D0"/>
    <w:rsid w:val="00917172"/>
    <w:rsid w:val="00917D7D"/>
    <w:rsid w:val="009202F3"/>
    <w:rsid w:val="0092034D"/>
    <w:rsid w:val="00921C74"/>
    <w:rsid w:val="009230C4"/>
    <w:rsid w:val="00924E2C"/>
    <w:rsid w:val="00926D45"/>
    <w:rsid w:val="00930C56"/>
    <w:rsid w:val="00930D97"/>
    <w:rsid w:val="009327C6"/>
    <w:rsid w:val="00933117"/>
    <w:rsid w:val="009334C4"/>
    <w:rsid w:val="00934393"/>
    <w:rsid w:val="00934853"/>
    <w:rsid w:val="00934CE7"/>
    <w:rsid w:val="00935ADF"/>
    <w:rsid w:val="00935B8B"/>
    <w:rsid w:val="00940A36"/>
    <w:rsid w:val="00941FC9"/>
    <w:rsid w:val="00943587"/>
    <w:rsid w:val="009446F1"/>
    <w:rsid w:val="009452A3"/>
    <w:rsid w:val="00946CE6"/>
    <w:rsid w:val="00946F5D"/>
    <w:rsid w:val="0094714A"/>
    <w:rsid w:val="00947AC6"/>
    <w:rsid w:val="00947CFB"/>
    <w:rsid w:val="0095119C"/>
    <w:rsid w:val="00951422"/>
    <w:rsid w:val="00951841"/>
    <w:rsid w:val="00951ACC"/>
    <w:rsid w:val="00951AEA"/>
    <w:rsid w:val="00951EDD"/>
    <w:rsid w:val="00953D43"/>
    <w:rsid w:val="00954753"/>
    <w:rsid w:val="00954E83"/>
    <w:rsid w:val="00954FA7"/>
    <w:rsid w:val="00955438"/>
    <w:rsid w:val="00955C8A"/>
    <w:rsid w:val="00956435"/>
    <w:rsid w:val="009566FC"/>
    <w:rsid w:val="0096014A"/>
    <w:rsid w:val="009601F4"/>
    <w:rsid w:val="00960365"/>
    <w:rsid w:val="00960405"/>
    <w:rsid w:val="009615F1"/>
    <w:rsid w:val="0096218F"/>
    <w:rsid w:val="009623B1"/>
    <w:rsid w:val="009626DB"/>
    <w:rsid w:val="0096346B"/>
    <w:rsid w:val="009634B3"/>
    <w:rsid w:val="00970C6A"/>
    <w:rsid w:val="00971823"/>
    <w:rsid w:val="009743F5"/>
    <w:rsid w:val="00974545"/>
    <w:rsid w:val="009776DA"/>
    <w:rsid w:val="00977AA0"/>
    <w:rsid w:val="009806B1"/>
    <w:rsid w:val="00980D0C"/>
    <w:rsid w:val="00980E6D"/>
    <w:rsid w:val="00981B33"/>
    <w:rsid w:val="00981D0F"/>
    <w:rsid w:val="00981D4F"/>
    <w:rsid w:val="00982064"/>
    <w:rsid w:val="009826EC"/>
    <w:rsid w:val="00983BD7"/>
    <w:rsid w:val="0098723A"/>
    <w:rsid w:val="00987598"/>
    <w:rsid w:val="0098775A"/>
    <w:rsid w:val="00991FF2"/>
    <w:rsid w:val="00992443"/>
    <w:rsid w:val="009930E3"/>
    <w:rsid w:val="0099427D"/>
    <w:rsid w:val="0099471C"/>
    <w:rsid w:val="0099514A"/>
    <w:rsid w:val="00995DC6"/>
    <w:rsid w:val="009968F3"/>
    <w:rsid w:val="00996B49"/>
    <w:rsid w:val="009971C9"/>
    <w:rsid w:val="009A028F"/>
    <w:rsid w:val="009A23BD"/>
    <w:rsid w:val="009A35F8"/>
    <w:rsid w:val="009A3622"/>
    <w:rsid w:val="009A41EA"/>
    <w:rsid w:val="009A4835"/>
    <w:rsid w:val="009A7BBA"/>
    <w:rsid w:val="009B0EA3"/>
    <w:rsid w:val="009B113D"/>
    <w:rsid w:val="009B4983"/>
    <w:rsid w:val="009B6241"/>
    <w:rsid w:val="009B6CCC"/>
    <w:rsid w:val="009B780D"/>
    <w:rsid w:val="009C068B"/>
    <w:rsid w:val="009C0CD1"/>
    <w:rsid w:val="009C1DB6"/>
    <w:rsid w:val="009C40EA"/>
    <w:rsid w:val="009C4278"/>
    <w:rsid w:val="009C44F8"/>
    <w:rsid w:val="009C594A"/>
    <w:rsid w:val="009C6178"/>
    <w:rsid w:val="009C6473"/>
    <w:rsid w:val="009C6A39"/>
    <w:rsid w:val="009C6CE9"/>
    <w:rsid w:val="009C73E4"/>
    <w:rsid w:val="009C794C"/>
    <w:rsid w:val="009D03FB"/>
    <w:rsid w:val="009D0C7F"/>
    <w:rsid w:val="009D210A"/>
    <w:rsid w:val="009D223D"/>
    <w:rsid w:val="009D2642"/>
    <w:rsid w:val="009D33DA"/>
    <w:rsid w:val="009D45A4"/>
    <w:rsid w:val="009D4AA1"/>
    <w:rsid w:val="009D4BBF"/>
    <w:rsid w:val="009D7750"/>
    <w:rsid w:val="009E1507"/>
    <w:rsid w:val="009E1F2C"/>
    <w:rsid w:val="009E4D26"/>
    <w:rsid w:val="009E587E"/>
    <w:rsid w:val="009E6594"/>
    <w:rsid w:val="009E6A97"/>
    <w:rsid w:val="009E7DF1"/>
    <w:rsid w:val="009F1B76"/>
    <w:rsid w:val="009F1C8B"/>
    <w:rsid w:val="009F258C"/>
    <w:rsid w:val="009F3FBD"/>
    <w:rsid w:val="009F5036"/>
    <w:rsid w:val="009F7A43"/>
    <w:rsid w:val="009F7E2B"/>
    <w:rsid w:val="009F7FF3"/>
    <w:rsid w:val="00A01767"/>
    <w:rsid w:val="00A024DC"/>
    <w:rsid w:val="00A02538"/>
    <w:rsid w:val="00A0297B"/>
    <w:rsid w:val="00A063C2"/>
    <w:rsid w:val="00A06BC1"/>
    <w:rsid w:val="00A11F8F"/>
    <w:rsid w:val="00A12110"/>
    <w:rsid w:val="00A13F89"/>
    <w:rsid w:val="00A15544"/>
    <w:rsid w:val="00A155BC"/>
    <w:rsid w:val="00A156B7"/>
    <w:rsid w:val="00A15A26"/>
    <w:rsid w:val="00A15D5D"/>
    <w:rsid w:val="00A175EA"/>
    <w:rsid w:val="00A1761F"/>
    <w:rsid w:val="00A20231"/>
    <w:rsid w:val="00A219CB"/>
    <w:rsid w:val="00A22951"/>
    <w:rsid w:val="00A22BD1"/>
    <w:rsid w:val="00A230E0"/>
    <w:rsid w:val="00A23200"/>
    <w:rsid w:val="00A23984"/>
    <w:rsid w:val="00A23E43"/>
    <w:rsid w:val="00A24FB1"/>
    <w:rsid w:val="00A255D0"/>
    <w:rsid w:val="00A25798"/>
    <w:rsid w:val="00A25D41"/>
    <w:rsid w:val="00A268F4"/>
    <w:rsid w:val="00A26F6C"/>
    <w:rsid w:val="00A273FF"/>
    <w:rsid w:val="00A27BA9"/>
    <w:rsid w:val="00A27D31"/>
    <w:rsid w:val="00A30C32"/>
    <w:rsid w:val="00A321A1"/>
    <w:rsid w:val="00A323BF"/>
    <w:rsid w:val="00A324C7"/>
    <w:rsid w:val="00A3364F"/>
    <w:rsid w:val="00A33A0C"/>
    <w:rsid w:val="00A35CB8"/>
    <w:rsid w:val="00A4210A"/>
    <w:rsid w:val="00A426AD"/>
    <w:rsid w:val="00A4324C"/>
    <w:rsid w:val="00A43DFB"/>
    <w:rsid w:val="00A4405A"/>
    <w:rsid w:val="00A44206"/>
    <w:rsid w:val="00A4526E"/>
    <w:rsid w:val="00A452BC"/>
    <w:rsid w:val="00A468BD"/>
    <w:rsid w:val="00A469E3"/>
    <w:rsid w:val="00A46A53"/>
    <w:rsid w:val="00A46C99"/>
    <w:rsid w:val="00A46E7B"/>
    <w:rsid w:val="00A4723B"/>
    <w:rsid w:val="00A508F1"/>
    <w:rsid w:val="00A51A84"/>
    <w:rsid w:val="00A5272C"/>
    <w:rsid w:val="00A574DA"/>
    <w:rsid w:val="00A57C58"/>
    <w:rsid w:val="00A60A8B"/>
    <w:rsid w:val="00A60F0A"/>
    <w:rsid w:val="00A63ADF"/>
    <w:rsid w:val="00A668CB"/>
    <w:rsid w:val="00A66B5B"/>
    <w:rsid w:val="00A67774"/>
    <w:rsid w:val="00A67902"/>
    <w:rsid w:val="00A705E2"/>
    <w:rsid w:val="00A71232"/>
    <w:rsid w:val="00A7189B"/>
    <w:rsid w:val="00A72061"/>
    <w:rsid w:val="00A72730"/>
    <w:rsid w:val="00A72A4A"/>
    <w:rsid w:val="00A73951"/>
    <w:rsid w:val="00A74341"/>
    <w:rsid w:val="00A74A37"/>
    <w:rsid w:val="00A75240"/>
    <w:rsid w:val="00A7590C"/>
    <w:rsid w:val="00A81119"/>
    <w:rsid w:val="00A81181"/>
    <w:rsid w:val="00A81EF5"/>
    <w:rsid w:val="00A853F3"/>
    <w:rsid w:val="00A86050"/>
    <w:rsid w:val="00A8660C"/>
    <w:rsid w:val="00A87143"/>
    <w:rsid w:val="00A87395"/>
    <w:rsid w:val="00A87953"/>
    <w:rsid w:val="00A91723"/>
    <w:rsid w:val="00A91C05"/>
    <w:rsid w:val="00A92365"/>
    <w:rsid w:val="00A9321D"/>
    <w:rsid w:val="00A93483"/>
    <w:rsid w:val="00A93E3E"/>
    <w:rsid w:val="00A95230"/>
    <w:rsid w:val="00A95A1E"/>
    <w:rsid w:val="00A96103"/>
    <w:rsid w:val="00A96266"/>
    <w:rsid w:val="00A969F8"/>
    <w:rsid w:val="00AA04B4"/>
    <w:rsid w:val="00AA20AF"/>
    <w:rsid w:val="00AA2615"/>
    <w:rsid w:val="00AA32BD"/>
    <w:rsid w:val="00AA5CAE"/>
    <w:rsid w:val="00AA7170"/>
    <w:rsid w:val="00AA75D7"/>
    <w:rsid w:val="00AB0418"/>
    <w:rsid w:val="00AB2AA4"/>
    <w:rsid w:val="00AB3767"/>
    <w:rsid w:val="00AB467C"/>
    <w:rsid w:val="00AB6418"/>
    <w:rsid w:val="00AB73A7"/>
    <w:rsid w:val="00AB744A"/>
    <w:rsid w:val="00AB7B12"/>
    <w:rsid w:val="00AC09BF"/>
    <w:rsid w:val="00AC10BE"/>
    <w:rsid w:val="00AC187C"/>
    <w:rsid w:val="00AC32F1"/>
    <w:rsid w:val="00AC3560"/>
    <w:rsid w:val="00AC4DD9"/>
    <w:rsid w:val="00AC552B"/>
    <w:rsid w:val="00AC5AD0"/>
    <w:rsid w:val="00AC690E"/>
    <w:rsid w:val="00AC6AE5"/>
    <w:rsid w:val="00AC7241"/>
    <w:rsid w:val="00AC7BEB"/>
    <w:rsid w:val="00AD095D"/>
    <w:rsid w:val="00AD2B62"/>
    <w:rsid w:val="00AD455D"/>
    <w:rsid w:val="00AD45A4"/>
    <w:rsid w:val="00AD461D"/>
    <w:rsid w:val="00AD4B98"/>
    <w:rsid w:val="00AD4C14"/>
    <w:rsid w:val="00AD4C32"/>
    <w:rsid w:val="00AD66EA"/>
    <w:rsid w:val="00AD6957"/>
    <w:rsid w:val="00AD74E4"/>
    <w:rsid w:val="00AD798D"/>
    <w:rsid w:val="00AD7D79"/>
    <w:rsid w:val="00AE161F"/>
    <w:rsid w:val="00AE4004"/>
    <w:rsid w:val="00AE781D"/>
    <w:rsid w:val="00AF0808"/>
    <w:rsid w:val="00AF1A84"/>
    <w:rsid w:val="00AF2307"/>
    <w:rsid w:val="00AF4197"/>
    <w:rsid w:val="00AF640C"/>
    <w:rsid w:val="00AF7A11"/>
    <w:rsid w:val="00B007DD"/>
    <w:rsid w:val="00B00B46"/>
    <w:rsid w:val="00B00C0F"/>
    <w:rsid w:val="00B00D19"/>
    <w:rsid w:val="00B0289B"/>
    <w:rsid w:val="00B02CA3"/>
    <w:rsid w:val="00B0323D"/>
    <w:rsid w:val="00B03D2D"/>
    <w:rsid w:val="00B056AB"/>
    <w:rsid w:val="00B05C27"/>
    <w:rsid w:val="00B05E15"/>
    <w:rsid w:val="00B06CC0"/>
    <w:rsid w:val="00B10385"/>
    <w:rsid w:val="00B106BC"/>
    <w:rsid w:val="00B1083C"/>
    <w:rsid w:val="00B1160E"/>
    <w:rsid w:val="00B137DD"/>
    <w:rsid w:val="00B13B7B"/>
    <w:rsid w:val="00B1405E"/>
    <w:rsid w:val="00B1407D"/>
    <w:rsid w:val="00B14820"/>
    <w:rsid w:val="00B17E28"/>
    <w:rsid w:val="00B215DE"/>
    <w:rsid w:val="00B2386F"/>
    <w:rsid w:val="00B23E3D"/>
    <w:rsid w:val="00B24573"/>
    <w:rsid w:val="00B247FA"/>
    <w:rsid w:val="00B24808"/>
    <w:rsid w:val="00B257B3"/>
    <w:rsid w:val="00B257FA"/>
    <w:rsid w:val="00B27C19"/>
    <w:rsid w:val="00B30A73"/>
    <w:rsid w:val="00B327EA"/>
    <w:rsid w:val="00B34286"/>
    <w:rsid w:val="00B35B96"/>
    <w:rsid w:val="00B36B99"/>
    <w:rsid w:val="00B36E6E"/>
    <w:rsid w:val="00B3740B"/>
    <w:rsid w:val="00B37479"/>
    <w:rsid w:val="00B4042B"/>
    <w:rsid w:val="00B40F93"/>
    <w:rsid w:val="00B41AB2"/>
    <w:rsid w:val="00B42E1D"/>
    <w:rsid w:val="00B4357E"/>
    <w:rsid w:val="00B43A1B"/>
    <w:rsid w:val="00B43AD3"/>
    <w:rsid w:val="00B4512F"/>
    <w:rsid w:val="00B452A2"/>
    <w:rsid w:val="00B45B58"/>
    <w:rsid w:val="00B45D86"/>
    <w:rsid w:val="00B47B03"/>
    <w:rsid w:val="00B5049D"/>
    <w:rsid w:val="00B507E0"/>
    <w:rsid w:val="00B50B2A"/>
    <w:rsid w:val="00B50C94"/>
    <w:rsid w:val="00B5101F"/>
    <w:rsid w:val="00B51ACE"/>
    <w:rsid w:val="00B52CFF"/>
    <w:rsid w:val="00B533FB"/>
    <w:rsid w:val="00B559D7"/>
    <w:rsid w:val="00B55B65"/>
    <w:rsid w:val="00B56E78"/>
    <w:rsid w:val="00B57B0B"/>
    <w:rsid w:val="00B57C05"/>
    <w:rsid w:val="00B60C34"/>
    <w:rsid w:val="00B611AF"/>
    <w:rsid w:val="00B61316"/>
    <w:rsid w:val="00B61516"/>
    <w:rsid w:val="00B629BD"/>
    <w:rsid w:val="00B63710"/>
    <w:rsid w:val="00B64969"/>
    <w:rsid w:val="00B65ADA"/>
    <w:rsid w:val="00B661EF"/>
    <w:rsid w:val="00B67485"/>
    <w:rsid w:val="00B70725"/>
    <w:rsid w:val="00B71321"/>
    <w:rsid w:val="00B715D3"/>
    <w:rsid w:val="00B73398"/>
    <w:rsid w:val="00B737B6"/>
    <w:rsid w:val="00B739AF"/>
    <w:rsid w:val="00B74DAC"/>
    <w:rsid w:val="00B754BC"/>
    <w:rsid w:val="00B760A1"/>
    <w:rsid w:val="00B7635E"/>
    <w:rsid w:val="00B771CD"/>
    <w:rsid w:val="00B77AC3"/>
    <w:rsid w:val="00B8062D"/>
    <w:rsid w:val="00B808DD"/>
    <w:rsid w:val="00B81CA3"/>
    <w:rsid w:val="00B83C0F"/>
    <w:rsid w:val="00B83CF9"/>
    <w:rsid w:val="00B83FD6"/>
    <w:rsid w:val="00B84F7A"/>
    <w:rsid w:val="00B85523"/>
    <w:rsid w:val="00B86984"/>
    <w:rsid w:val="00B90890"/>
    <w:rsid w:val="00B91C68"/>
    <w:rsid w:val="00B91D69"/>
    <w:rsid w:val="00B9232B"/>
    <w:rsid w:val="00B92851"/>
    <w:rsid w:val="00B93512"/>
    <w:rsid w:val="00B939CB"/>
    <w:rsid w:val="00B93FE8"/>
    <w:rsid w:val="00B94933"/>
    <w:rsid w:val="00B95984"/>
    <w:rsid w:val="00BA02D9"/>
    <w:rsid w:val="00BA0D97"/>
    <w:rsid w:val="00BA0DE5"/>
    <w:rsid w:val="00BA3732"/>
    <w:rsid w:val="00BA3797"/>
    <w:rsid w:val="00BA38A3"/>
    <w:rsid w:val="00BA58E4"/>
    <w:rsid w:val="00BA699D"/>
    <w:rsid w:val="00BA7579"/>
    <w:rsid w:val="00BA75C0"/>
    <w:rsid w:val="00BA7820"/>
    <w:rsid w:val="00BA7E9D"/>
    <w:rsid w:val="00BB1698"/>
    <w:rsid w:val="00BB1C68"/>
    <w:rsid w:val="00BB37C9"/>
    <w:rsid w:val="00BB4580"/>
    <w:rsid w:val="00BB4A53"/>
    <w:rsid w:val="00BB5AC2"/>
    <w:rsid w:val="00BB5BF3"/>
    <w:rsid w:val="00BB5C0C"/>
    <w:rsid w:val="00BB7925"/>
    <w:rsid w:val="00BC0165"/>
    <w:rsid w:val="00BC05D7"/>
    <w:rsid w:val="00BC115F"/>
    <w:rsid w:val="00BC15BC"/>
    <w:rsid w:val="00BC1F46"/>
    <w:rsid w:val="00BC25E0"/>
    <w:rsid w:val="00BC2C33"/>
    <w:rsid w:val="00BC417D"/>
    <w:rsid w:val="00BC425E"/>
    <w:rsid w:val="00BC52B6"/>
    <w:rsid w:val="00BC592E"/>
    <w:rsid w:val="00BC681A"/>
    <w:rsid w:val="00BC6C9E"/>
    <w:rsid w:val="00BD0196"/>
    <w:rsid w:val="00BD0BFA"/>
    <w:rsid w:val="00BD1CE8"/>
    <w:rsid w:val="00BD387C"/>
    <w:rsid w:val="00BD3DC0"/>
    <w:rsid w:val="00BD4263"/>
    <w:rsid w:val="00BD52DD"/>
    <w:rsid w:val="00BD601C"/>
    <w:rsid w:val="00BD6E20"/>
    <w:rsid w:val="00BD746E"/>
    <w:rsid w:val="00BE14E0"/>
    <w:rsid w:val="00BE2D97"/>
    <w:rsid w:val="00BE324F"/>
    <w:rsid w:val="00BE3CA8"/>
    <w:rsid w:val="00BE5A10"/>
    <w:rsid w:val="00BF2D24"/>
    <w:rsid w:val="00BF3715"/>
    <w:rsid w:val="00BF4501"/>
    <w:rsid w:val="00BF4BE8"/>
    <w:rsid w:val="00BF6E41"/>
    <w:rsid w:val="00BF7425"/>
    <w:rsid w:val="00BF7A08"/>
    <w:rsid w:val="00C001C0"/>
    <w:rsid w:val="00C002A1"/>
    <w:rsid w:val="00C0036E"/>
    <w:rsid w:val="00C01746"/>
    <w:rsid w:val="00C0209A"/>
    <w:rsid w:val="00C02AFF"/>
    <w:rsid w:val="00C03506"/>
    <w:rsid w:val="00C03F5A"/>
    <w:rsid w:val="00C04FB1"/>
    <w:rsid w:val="00C05478"/>
    <w:rsid w:val="00C06AA7"/>
    <w:rsid w:val="00C10B83"/>
    <w:rsid w:val="00C113E7"/>
    <w:rsid w:val="00C11CA9"/>
    <w:rsid w:val="00C1377B"/>
    <w:rsid w:val="00C14186"/>
    <w:rsid w:val="00C1484F"/>
    <w:rsid w:val="00C15421"/>
    <w:rsid w:val="00C15732"/>
    <w:rsid w:val="00C15D9C"/>
    <w:rsid w:val="00C161D3"/>
    <w:rsid w:val="00C17094"/>
    <w:rsid w:val="00C17F11"/>
    <w:rsid w:val="00C20871"/>
    <w:rsid w:val="00C20B8E"/>
    <w:rsid w:val="00C21E3B"/>
    <w:rsid w:val="00C221A2"/>
    <w:rsid w:val="00C2455D"/>
    <w:rsid w:val="00C24E50"/>
    <w:rsid w:val="00C2641C"/>
    <w:rsid w:val="00C3110D"/>
    <w:rsid w:val="00C319C0"/>
    <w:rsid w:val="00C32006"/>
    <w:rsid w:val="00C320D2"/>
    <w:rsid w:val="00C33016"/>
    <w:rsid w:val="00C33CA6"/>
    <w:rsid w:val="00C34360"/>
    <w:rsid w:val="00C35230"/>
    <w:rsid w:val="00C35777"/>
    <w:rsid w:val="00C35E97"/>
    <w:rsid w:val="00C35FB6"/>
    <w:rsid w:val="00C4052C"/>
    <w:rsid w:val="00C408FD"/>
    <w:rsid w:val="00C41B32"/>
    <w:rsid w:val="00C42BB6"/>
    <w:rsid w:val="00C43F48"/>
    <w:rsid w:val="00C44452"/>
    <w:rsid w:val="00C448AE"/>
    <w:rsid w:val="00C46143"/>
    <w:rsid w:val="00C465A1"/>
    <w:rsid w:val="00C46819"/>
    <w:rsid w:val="00C46F49"/>
    <w:rsid w:val="00C4767C"/>
    <w:rsid w:val="00C5007C"/>
    <w:rsid w:val="00C50BC9"/>
    <w:rsid w:val="00C5141B"/>
    <w:rsid w:val="00C51E7D"/>
    <w:rsid w:val="00C52241"/>
    <w:rsid w:val="00C537D7"/>
    <w:rsid w:val="00C53BAD"/>
    <w:rsid w:val="00C545AE"/>
    <w:rsid w:val="00C5476B"/>
    <w:rsid w:val="00C5495C"/>
    <w:rsid w:val="00C554BC"/>
    <w:rsid w:val="00C55E4C"/>
    <w:rsid w:val="00C55EA7"/>
    <w:rsid w:val="00C57EEF"/>
    <w:rsid w:val="00C60251"/>
    <w:rsid w:val="00C60950"/>
    <w:rsid w:val="00C60B8A"/>
    <w:rsid w:val="00C61A39"/>
    <w:rsid w:val="00C62ED7"/>
    <w:rsid w:val="00C62FAE"/>
    <w:rsid w:val="00C64661"/>
    <w:rsid w:val="00C67F64"/>
    <w:rsid w:val="00C70253"/>
    <w:rsid w:val="00C72311"/>
    <w:rsid w:val="00C7439B"/>
    <w:rsid w:val="00C74930"/>
    <w:rsid w:val="00C752CD"/>
    <w:rsid w:val="00C762C6"/>
    <w:rsid w:val="00C76B07"/>
    <w:rsid w:val="00C77847"/>
    <w:rsid w:val="00C77975"/>
    <w:rsid w:val="00C80364"/>
    <w:rsid w:val="00C8252B"/>
    <w:rsid w:val="00C82FC2"/>
    <w:rsid w:val="00C83215"/>
    <w:rsid w:val="00C854F0"/>
    <w:rsid w:val="00C87398"/>
    <w:rsid w:val="00C96140"/>
    <w:rsid w:val="00C975B5"/>
    <w:rsid w:val="00CA27C7"/>
    <w:rsid w:val="00CA41A7"/>
    <w:rsid w:val="00CA5F2A"/>
    <w:rsid w:val="00CA6A44"/>
    <w:rsid w:val="00CA6FEF"/>
    <w:rsid w:val="00CA7868"/>
    <w:rsid w:val="00CB010B"/>
    <w:rsid w:val="00CB2ADC"/>
    <w:rsid w:val="00CB5210"/>
    <w:rsid w:val="00CB5548"/>
    <w:rsid w:val="00CB6C6E"/>
    <w:rsid w:val="00CC2BE1"/>
    <w:rsid w:val="00CC2D8C"/>
    <w:rsid w:val="00CC35EF"/>
    <w:rsid w:val="00CC63BE"/>
    <w:rsid w:val="00CC6E79"/>
    <w:rsid w:val="00CC75E4"/>
    <w:rsid w:val="00CD0159"/>
    <w:rsid w:val="00CD1174"/>
    <w:rsid w:val="00CD1956"/>
    <w:rsid w:val="00CD2F7F"/>
    <w:rsid w:val="00CD31C3"/>
    <w:rsid w:val="00CD3C58"/>
    <w:rsid w:val="00CD427C"/>
    <w:rsid w:val="00CD4C26"/>
    <w:rsid w:val="00CD50AC"/>
    <w:rsid w:val="00CD6004"/>
    <w:rsid w:val="00CD609C"/>
    <w:rsid w:val="00CD66D7"/>
    <w:rsid w:val="00CD785F"/>
    <w:rsid w:val="00CE08EA"/>
    <w:rsid w:val="00CE1BC1"/>
    <w:rsid w:val="00CE1E16"/>
    <w:rsid w:val="00CE2097"/>
    <w:rsid w:val="00CE3761"/>
    <w:rsid w:val="00CE3779"/>
    <w:rsid w:val="00CE37E8"/>
    <w:rsid w:val="00CE56EC"/>
    <w:rsid w:val="00CE59E8"/>
    <w:rsid w:val="00CE5F7A"/>
    <w:rsid w:val="00CE6336"/>
    <w:rsid w:val="00CE6428"/>
    <w:rsid w:val="00CE6A29"/>
    <w:rsid w:val="00CE6F54"/>
    <w:rsid w:val="00CE7F69"/>
    <w:rsid w:val="00CF054E"/>
    <w:rsid w:val="00CF0949"/>
    <w:rsid w:val="00CF1B39"/>
    <w:rsid w:val="00CF39E2"/>
    <w:rsid w:val="00CF3B1C"/>
    <w:rsid w:val="00CF403F"/>
    <w:rsid w:val="00CF656A"/>
    <w:rsid w:val="00CF7C45"/>
    <w:rsid w:val="00D00150"/>
    <w:rsid w:val="00D00603"/>
    <w:rsid w:val="00D00DD1"/>
    <w:rsid w:val="00D019F1"/>
    <w:rsid w:val="00D02E01"/>
    <w:rsid w:val="00D033BF"/>
    <w:rsid w:val="00D03456"/>
    <w:rsid w:val="00D035D6"/>
    <w:rsid w:val="00D038AA"/>
    <w:rsid w:val="00D053C5"/>
    <w:rsid w:val="00D06FD6"/>
    <w:rsid w:val="00D07D32"/>
    <w:rsid w:val="00D07F32"/>
    <w:rsid w:val="00D12084"/>
    <w:rsid w:val="00D12965"/>
    <w:rsid w:val="00D1379D"/>
    <w:rsid w:val="00D14599"/>
    <w:rsid w:val="00D15563"/>
    <w:rsid w:val="00D15D79"/>
    <w:rsid w:val="00D160E7"/>
    <w:rsid w:val="00D164CB"/>
    <w:rsid w:val="00D16986"/>
    <w:rsid w:val="00D17D72"/>
    <w:rsid w:val="00D20AD8"/>
    <w:rsid w:val="00D216EE"/>
    <w:rsid w:val="00D21CB4"/>
    <w:rsid w:val="00D23523"/>
    <w:rsid w:val="00D239BB"/>
    <w:rsid w:val="00D24006"/>
    <w:rsid w:val="00D248C2"/>
    <w:rsid w:val="00D24ADF"/>
    <w:rsid w:val="00D2584B"/>
    <w:rsid w:val="00D32165"/>
    <w:rsid w:val="00D325A6"/>
    <w:rsid w:val="00D34701"/>
    <w:rsid w:val="00D34EB5"/>
    <w:rsid w:val="00D36C3D"/>
    <w:rsid w:val="00D376CA"/>
    <w:rsid w:val="00D37727"/>
    <w:rsid w:val="00D40DA1"/>
    <w:rsid w:val="00D413FC"/>
    <w:rsid w:val="00D41DDD"/>
    <w:rsid w:val="00D42137"/>
    <w:rsid w:val="00D42969"/>
    <w:rsid w:val="00D43BB2"/>
    <w:rsid w:val="00D44ACA"/>
    <w:rsid w:val="00D45CEF"/>
    <w:rsid w:val="00D45FDA"/>
    <w:rsid w:val="00D462F2"/>
    <w:rsid w:val="00D475FF"/>
    <w:rsid w:val="00D50749"/>
    <w:rsid w:val="00D50C10"/>
    <w:rsid w:val="00D525E5"/>
    <w:rsid w:val="00D54490"/>
    <w:rsid w:val="00D55021"/>
    <w:rsid w:val="00D55DFE"/>
    <w:rsid w:val="00D55EBF"/>
    <w:rsid w:val="00D56E7A"/>
    <w:rsid w:val="00D603ED"/>
    <w:rsid w:val="00D60E5F"/>
    <w:rsid w:val="00D613B4"/>
    <w:rsid w:val="00D6194B"/>
    <w:rsid w:val="00D62BC9"/>
    <w:rsid w:val="00D631CC"/>
    <w:rsid w:val="00D631F1"/>
    <w:rsid w:val="00D64C04"/>
    <w:rsid w:val="00D64EFC"/>
    <w:rsid w:val="00D65118"/>
    <w:rsid w:val="00D65C4A"/>
    <w:rsid w:val="00D6690A"/>
    <w:rsid w:val="00D66B4B"/>
    <w:rsid w:val="00D67731"/>
    <w:rsid w:val="00D7036D"/>
    <w:rsid w:val="00D70501"/>
    <w:rsid w:val="00D70E54"/>
    <w:rsid w:val="00D71445"/>
    <w:rsid w:val="00D718E8"/>
    <w:rsid w:val="00D71A5E"/>
    <w:rsid w:val="00D72D70"/>
    <w:rsid w:val="00D744CA"/>
    <w:rsid w:val="00D74E70"/>
    <w:rsid w:val="00D7552E"/>
    <w:rsid w:val="00D75B54"/>
    <w:rsid w:val="00D75C42"/>
    <w:rsid w:val="00D76029"/>
    <w:rsid w:val="00D77314"/>
    <w:rsid w:val="00D80735"/>
    <w:rsid w:val="00D8235F"/>
    <w:rsid w:val="00D82D43"/>
    <w:rsid w:val="00D82F5A"/>
    <w:rsid w:val="00D82F9E"/>
    <w:rsid w:val="00D837F9"/>
    <w:rsid w:val="00D838EA"/>
    <w:rsid w:val="00D83BF4"/>
    <w:rsid w:val="00D84423"/>
    <w:rsid w:val="00D85831"/>
    <w:rsid w:val="00D87119"/>
    <w:rsid w:val="00D87457"/>
    <w:rsid w:val="00D874FA"/>
    <w:rsid w:val="00D878B9"/>
    <w:rsid w:val="00D87D2E"/>
    <w:rsid w:val="00D902EB"/>
    <w:rsid w:val="00D90AEA"/>
    <w:rsid w:val="00D916BC"/>
    <w:rsid w:val="00D9477E"/>
    <w:rsid w:val="00D951C0"/>
    <w:rsid w:val="00D95E4B"/>
    <w:rsid w:val="00D97FD3"/>
    <w:rsid w:val="00DA04BF"/>
    <w:rsid w:val="00DA1A61"/>
    <w:rsid w:val="00DA2212"/>
    <w:rsid w:val="00DA35AA"/>
    <w:rsid w:val="00DA39D3"/>
    <w:rsid w:val="00DA5348"/>
    <w:rsid w:val="00DA5B56"/>
    <w:rsid w:val="00DA5F13"/>
    <w:rsid w:val="00DA70A7"/>
    <w:rsid w:val="00DA70BC"/>
    <w:rsid w:val="00DA7CC4"/>
    <w:rsid w:val="00DB056E"/>
    <w:rsid w:val="00DB083A"/>
    <w:rsid w:val="00DB286E"/>
    <w:rsid w:val="00DB40B9"/>
    <w:rsid w:val="00DB5D7E"/>
    <w:rsid w:val="00DB5F83"/>
    <w:rsid w:val="00DB648F"/>
    <w:rsid w:val="00DB7298"/>
    <w:rsid w:val="00DB799C"/>
    <w:rsid w:val="00DC0A20"/>
    <w:rsid w:val="00DC0CF5"/>
    <w:rsid w:val="00DC11E3"/>
    <w:rsid w:val="00DC1B7F"/>
    <w:rsid w:val="00DC304A"/>
    <w:rsid w:val="00DC45F4"/>
    <w:rsid w:val="00DC5419"/>
    <w:rsid w:val="00DC5884"/>
    <w:rsid w:val="00DC58ED"/>
    <w:rsid w:val="00DC5D8C"/>
    <w:rsid w:val="00DC5F0C"/>
    <w:rsid w:val="00DC6753"/>
    <w:rsid w:val="00DD19AC"/>
    <w:rsid w:val="00DD2C98"/>
    <w:rsid w:val="00DD3996"/>
    <w:rsid w:val="00DD463C"/>
    <w:rsid w:val="00DD4793"/>
    <w:rsid w:val="00DD4AD1"/>
    <w:rsid w:val="00DD568A"/>
    <w:rsid w:val="00DD653E"/>
    <w:rsid w:val="00DD69A8"/>
    <w:rsid w:val="00DD7826"/>
    <w:rsid w:val="00DD7B58"/>
    <w:rsid w:val="00DE019A"/>
    <w:rsid w:val="00DE034F"/>
    <w:rsid w:val="00DE0428"/>
    <w:rsid w:val="00DE06B6"/>
    <w:rsid w:val="00DE298C"/>
    <w:rsid w:val="00DE47A7"/>
    <w:rsid w:val="00DE4AFA"/>
    <w:rsid w:val="00DE4CCA"/>
    <w:rsid w:val="00DE64EE"/>
    <w:rsid w:val="00DE6CB7"/>
    <w:rsid w:val="00DE6F52"/>
    <w:rsid w:val="00DE7F66"/>
    <w:rsid w:val="00DF1D7F"/>
    <w:rsid w:val="00DF2D55"/>
    <w:rsid w:val="00DF384D"/>
    <w:rsid w:val="00DF399B"/>
    <w:rsid w:val="00DF3D59"/>
    <w:rsid w:val="00DF3E48"/>
    <w:rsid w:val="00DF41CA"/>
    <w:rsid w:val="00DF4C63"/>
    <w:rsid w:val="00DF4F8E"/>
    <w:rsid w:val="00DF5C53"/>
    <w:rsid w:val="00DF6680"/>
    <w:rsid w:val="00DF66C1"/>
    <w:rsid w:val="00DF751A"/>
    <w:rsid w:val="00E00542"/>
    <w:rsid w:val="00E00863"/>
    <w:rsid w:val="00E01535"/>
    <w:rsid w:val="00E017A0"/>
    <w:rsid w:val="00E01CD3"/>
    <w:rsid w:val="00E01ECD"/>
    <w:rsid w:val="00E047C3"/>
    <w:rsid w:val="00E04AB5"/>
    <w:rsid w:val="00E04B9D"/>
    <w:rsid w:val="00E05329"/>
    <w:rsid w:val="00E10442"/>
    <w:rsid w:val="00E15269"/>
    <w:rsid w:val="00E153A6"/>
    <w:rsid w:val="00E202A6"/>
    <w:rsid w:val="00E23196"/>
    <w:rsid w:val="00E23975"/>
    <w:rsid w:val="00E24227"/>
    <w:rsid w:val="00E2477F"/>
    <w:rsid w:val="00E24CF7"/>
    <w:rsid w:val="00E314D9"/>
    <w:rsid w:val="00E35C6A"/>
    <w:rsid w:val="00E35DB3"/>
    <w:rsid w:val="00E360AA"/>
    <w:rsid w:val="00E377E4"/>
    <w:rsid w:val="00E40C41"/>
    <w:rsid w:val="00E429D3"/>
    <w:rsid w:val="00E43209"/>
    <w:rsid w:val="00E434AF"/>
    <w:rsid w:val="00E439A0"/>
    <w:rsid w:val="00E44AC0"/>
    <w:rsid w:val="00E44D5D"/>
    <w:rsid w:val="00E503DB"/>
    <w:rsid w:val="00E509E4"/>
    <w:rsid w:val="00E51E3F"/>
    <w:rsid w:val="00E521C3"/>
    <w:rsid w:val="00E522B0"/>
    <w:rsid w:val="00E53F50"/>
    <w:rsid w:val="00E54934"/>
    <w:rsid w:val="00E551DA"/>
    <w:rsid w:val="00E571B5"/>
    <w:rsid w:val="00E57870"/>
    <w:rsid w:val="00E57D7C"/>
    <w:rsid w:val="00E57F08"/>
    <w:rsid w:val="00E607B1"/>
    <w:rsid w:val="00E61D51"/>
    <w:rsid w:val="00E621AB"/>
    <w:rsid w:val="00E6304C"/>
    <w:rsid w:val="00E63259"/>
    <w:rsid w:val="00E664B7"/>
    <w:rsid w:val="00E66922"/>
    <w:rsid w:val="00E66D24"/>
    <w:rsid w:val="00E704C6"/>
    <w:rsid w:val="00E71705"/>
    <w:rsid w:val="00E7197A"/>
    <w:rsid w:val="00E7199E"/>
    <w:rsid w:val="00E71AC2"/>
    <w:rsid w:val="00E72AC0"/>
    <w:rsid w:val="00E72B59"/>
    <w:rsid w:val="00E72EAF"/>
    <w:rsid w:val="00E755DD"/>
    <w:rsid w:val="00E76C8B"/>
    <w:rsid w:val="00E76DE8"/>
    <w:rsid w:val="00E775FE"/>
    <w:rsid w:val="00E7788A"/>
    <w:rsid w:val="00E83461"/>
    <w:rsid w:val="00E85CDA"/>
    <w:rsid w:val="00E90E66"/>
    <w:rsid w:val="00E914F6"/>
    <w:rsid w:val="00E91CCB"/>
    <w:rsid w:val="00E93DA2"/>
    <w:rsid w:val="00E951B0"/>
    <w:rsid w:val="00E95F94"/>
    <w:rsid w:val="00E97466"/>
    <w:rsid w:val="00E97A53"/>
    <w:rsid w:val="00EA0D35"/>
    <w:rsid w:val="00EA17BF"/>
    <w:rsid w:val="00EA3AC1"/>
    <w:rsid w:val="00EA569B"/>
    <w:rsid w:val="00EA59C1"/>
    <w:rsid w:val="00EA5AAB"/>
    <w:rsid w:val="00EA607A"/>
    <w:rsid w:val="00EA6C90"/>
    <w:rsid w:val="00EA6D04"/>
    <w:rsid w:val="00EB410E"/>
    <w:rsid w:val="00EB71AE"/>
    <w:rsid w:val="00EB7393"/>
    <w:rsid w:val="00EB7D25"/>
    <w:rsid w:val="00EC2B4C"/>
    <w:rsid w:val="00EC2EE5"/>
    <w:rsid w:val="00EC55AC"/>
    <w:rsid w:val="00ED08A2"/>
    <w:rsid w:val="00ED1B85"/>
    <w:rsid w:val="00ED2F87"/>
    <w:rsid w:val="00ED337F"/>
    <w:rsid w:val="00ED3426"/>
    <w:rsid w:val="00ED3718"/>
    <w:rsid w:val="00ED38A1"/>
    <w:rsid w:val="00ED391C"/>
    <w:rsid w:val="00ED4F1C"/>
    <w:rsid w:val="00ED6042"/>
    <w:rsid w:val="00ED6D5E"/>
    <w:rsid w:val="00ED6EFA"/>
    <w:rsid w:val="00ED7E36"/>
    <w:rsid w:val="00EE1356"/>
    <w:rsid w:val="00EE162C"/>
    <w:rsid w:val="00EE178E"/>
    <w:rsid w:val="00EE2D70"/>
    <w:rsid w:val="00EE2E53"/>
    <w:rsid w:val="00EE32ED"/>
    <w:rsid w:val="00EE3F26"/>
    <w:rsid w:val="00EE4A68"/>
    <w:rsid w:val="00EE4CE3"/>
    <w:rsid w:val="00EE5750"/>
    <w:rsid w:val="00EF0A46"/>
    <w:rsid w:val="00EF1505"/>
    <w:rsid w:val="00EF1905"/>
    <w:rsid w:val="00EF1E31"/>
    <w:rsid w:val="00EF2F38"/>
    <w:rsid w:val="00EF3AF2"/>
    <w:rsid w:val="00EF3D07"/>
    <w:rsid w:val="00EF4AF0"/>
    <w:rsid w:val="00EF4EE3"/>
    <w:rsid w:val="00EF52CE"/>
    <w:rsid w:val="00EF5F48"/>
    <w:rsid w:val="00EF70A5"/>
    <w:rsid w:val="00EF779E"/>
    <w:rsid w:val="00F00280"/>
    <w:rsid w:val="00F0033A"/>
    <w:rsid w:val="00F00ADA"/>
    <w:rsid w:val="00F02801"/>
    <w:rsid w:val="00F02FBA"/>
    <w:rsid w:val="00F037A1"/>
    <w:rsid w:val="00F03F20"/>
    <w:rsid w:val="00F0426E"/>
    <w:rsid w:val="00F060DF"/>
    <w:rsid w:val="00F079F7"/>
    <w:rsid w:val="00F079F8"/>
    <w:rsid w:val="00F1026C"/>
    <w:rsid w:val="00F11B60"/>
    <w:rsid w:val="00F12B5A"/>
    <w:rsid w:val="00F135A4"/>
    <w:rsid w:val="00F145AB"/>
    <w:rsid w:val="00F14BD3"/>
    <w:rsid w:val="00F15B92"/>
    <w:rsid w:val="00F167A2"/>
    <w:rsid w:val="00F17EF8"/>
    <w:rsid w:val="00F20157"/>
    <w:rsid w:val="00F20180"/>
    <w:rsid w:val="00F21157"/>
    <w:rsid w:val="00F21352"/>
    <w:rsid w:val="00F21615"/>
    <w:rsid w:val="00F21F82"/>
    <w:rsid w:val="00F22175"/>
    <w:rsid w:val="00F22444"/>
    <w:rsid w:val="00F23013"/>
    <w:rsid w:val="00F23524"/>
    <w:rsid w:val="00F23722"/>
    <w:rsid w:val="00F2389C"/>
    <w:rsid w:val="00F25646"/>
    <w:rsid w:val="00F2570C"/>
    <w:rsid w:val="00F25E67"/>
    <w:rsid w:val="00F2616B"/>
    <w:rsid w:val="00F264B2"/>
    <w:rsid w:val="00F2715A"/>
    <w:rsid w:val="00F273F5"/>
    <w:rsid w:val="00F27E8F"/>
    <w:rsid w:val="00F300EB"/>
    <w:rsid w:val="00F30AA1"/>
    <w:rsid w:val="00F31265"/>
    <w:rsid w:val="00F3141C"/>
    <w:rsid w:val="00F31ACE"/>
    <w:rsid w:val="00F31B6D"/>
    <w:rsid w:val="00F32C63"/>
    <w:rsid w:val="00F32C81"/>
    <w:rsid w:val="00F33885"/>
    <w:rsid w:val="00F35131"/>
    <w:rsid w:val="00F36A0C"/>
    <w:rsid w:val="00F37508"/>
    <w:rsid w:val="00F40ED0"/>
    <w:rsid w:val="00F41B22"/>
    <w:rsid w:val="00F41EE5"/>
    <w:rsid w:val="00F42D2D"/>
    <w:rsid w:val="00F42DB4"/>
    <w:rsid w:val="00F434DB"/>
    <w:rsid w:val="00F4395B"/>
    <w:rsid w:val="00F4429B"/>
    <w:rsid w:val="00F446F4"/>
    <w:rsid w:val="00F44DFC"/>
    <w:rsid w:val="00F46117"/>
    <w:rsid w:val="00F469C2"/>
    <w:rsid w:val="00F4725D"/>
    <w:rsid w:val="00F47C50"/>
    <w:rsid w:val="00F500A0"/>
    <w:rsid w:val="00F50C09"/>
    <w:rsid w:val="00F5124C"/>
    <w:rsid w:val="00F52378"/>
    <w:rsid w:val="00F52C66"/>
    <w:rsid w:val="00F5388A"/>
    <w:rsid w:val="00F538F0"/>
    <w:rsid w:val="00F54DFE"/>
    <w:rsid w:val="00F54F00"/>
    <w:rsid w:val="00F55136"/>
    <w:rsid w:val="00F55298"/>
    <w:rsid w:val="00F555D7"/>
    <w:rsid w:val="00F55D7E"/>
    <w:rsid w:val="00F576F6"/>
    <w:rsid w:val="00F57715"/>
    <w:rsid w:val="00F57E0C"/>
    <w:rsid w:val="00F61340"/>
    <w:rsid w:val="00F62611"/>
    <w:rsid w:val="00F62BEF"/>
    <w:rsid w:val="00F62DE3"/>
    <w:rsid w:val="00F6460C"/>
    <w:rsid w:val="00F64C4D"/>
    <w:rsid w:val="00F64C5F"/>
    <w:rsid w:val="00F65BB4"/>
    <w:rsid w:val="00F6697F"/>
    <w:rsid w:val="00F6711C"/>
    <w:rsid w:val="00F70FD5"/>
    <w:rsid w:val="00F73375"/>
    <w:rsid w:val="00F738A2"/>
    <w:rsid w:val="00F7451D"/>
    <w:rsid w:val="00F74A04"/>
    <w:rsid w:val="00F75D3C"/>
    <w:rsid w:val="00F76BC2"/>
    <w:rsid w:val="00F76CBA"/>
    <w:rsid w:val="00F77421"/>
    <w:rsid w:val="00F779B4"/>
    <w:rsid w:val="00F77EA4"/>
    <w:rsid w:val="00F80482"/>
    <w:rsid w:val="00F80824"/>
    <w:rsid w:val="00F82250"/>
    <w:rsid w:val="00F832C0"/>
    <w:rsid w:val="00F83A3D"/>
    <w:rsid w:val="00F85101"/>
    <w:rsid w:val="00F85CA6"/>
    <w:rsid w:val="00F860B6"/>
    <w:rsid w:val="00F9002C"/>
    <w:rsid w:val="00F90E2A"/>
    <w:rsid w:val="00F91724"/>
    <w:rsid w:val="00F932C2"/>
    <w:rsid w:val="00F94C34"/>
    <w:rsid w:val="00F95522"/>
    <w:rsid w:val="00F95F66"/>
    <w:rsid w:val="00F95FB5"/>
    <w:rsid w:val="00F960A7"/>
    <w:rsid w:val="00F97A75"/>
    <w:rsid w:val="00F97AAD"/>
    <w:rsid w:val="00FA05F2"/>
    <w:rsid w:val="00FA0C86"/>
    <w:rsid w:val="00FA1484"/>
    <w:rsid w:val="00FA14FB"/>
    <w:rsid w:val="00FA3EC0"/>
    <w:rsid w:val="00FA5291"/>
    <w:rsid w:val="00FA56A6"/>
    <w:rsid w:val="00FA721F"/>
    <w:rsid w:val="00FA72EA"/>
    <w:rsid w:val="00FA7A5B"/>
    <w:rsid w:val="00FB064E"/>
    <w:rsid w:val="00FB073B"/>
    <w:rsid w:val="00FB0C81"/>
    <w:rsid w:val="00FB256B"/>
    <w:rsid w:val="00FB29EE"/>
    <w:rsid w:val="00FB315B"/>
    <w:rsid w:val="00FB43B0"/>
    <w:rsid w:val="00FB4E12"/>
    <w:rsid w:val="00FB5343"/>
    <w:rsid w:val="00FB641A"/>
    <w:rsid w:val="00FB7DB9"/>
    <w:rsid w:val="00FC042F"/>
    <w:rsid w:val="00FC07DA"/>
    <w:rsid w:val="00FC13DB"/>
    <w:rsid w:val="00FC2C8F"/>
    <w:rsid w:val="00FC3736"/>
    <w:rsid w:val="00FC532D"/>
    <w:rsid w:val="00FC656B"/>
    <w:rsid w:val="00FC6E81"/>
    <w:rsid w:val="00FD04F7"/>
    <w:rsid w:val="00FD2B2A"/>
    <w:rsid w:val="00FD3ADB"/>
    <w:rsid w:val="00FD58FF"/>
    <w:rsid w:val="00FD677B"/>
    <w:rsid w:val="00FD6B45"/>
    <w:rsid w:val="00FD7A6B"/>
    <w:rsid w:val="00FD7C06"/>
    <w:rsid w:val="00FE1089"/>
    <w:rsid w:val="00FE10FB"/>
    <w:rsid w:val="00FE183A"/>
    <w:rsid w:val="00FE228A"/>
    <w:rsid w:val="00FE3199"/>
    <w:rsid w:val="00FE6300"/>
    <w:rsid w:val="00FF076C"/>
    <w:rsid w:val="00FF0E58"/>
    <w:rsid w:val="00FF2B7E"/>
    <w:rsid w:val="00FF2D4E"/>
    <w:rsid w:val="00FF427A"/>
    <w:rsid w:val="00FF7022"/>
    <w:rsid w:val="01675CDD"/>
    <w:rsid w:val="030A5E0C"/>
    <w:rsid w:val="049F495F"/>
    <w:rsid w:val="089825F0"/>
    <w:rsid w:val="09262E2A"/>
    <w:rsid w:val="09A80ABC"/>
    <w:rsid w:val="0C6C503B"/>
    <w:rsid w:val="0D381728"/>
    <w:rsid w:val="11D70154"/>
    <w:rsid w:val="12697AF6"/>
    <w:rsid w:val="13A552F3"/>
    <w:rsid w:val="1503561E"/>
    <w:rsid w:val="16AD583B"/>
    <w:rsid w:val="18371EB1"/>
    <w:rsid w:val="1B46065D"/>
    <w:rsid w:val="1C5031A4"/>
    <w:rsid w:val="21BF2080"/>
    <w:rsid w:val="22B61C24"/>
    <w:rsid w:val="231B2313"/>
    <w:rsid w:val="277333A8"/>
    <w:rsid w:val="27F6DA5D"/>
    <w:rsid w:val="299275E7"/>
    <w:rsid w:val="2C8A52C3"/>
    <w:rsid w:val="2E6B7013"/>
    <w:rsid w:val="2F5C0A52"/>
    <w:rsid w:val="2F7A8C9F"/>
    <w:rsid w:val="307F499B"/>
    <w:rsid w:val="387D4A5D"/>
    <w:rsid w:val="39A63B48"/>
    <w:rsid w:val="3BE54651"/>
    <w:rsid w:val="3CA96714"/>
    <w:rsid w:val="3DB9BC9D"/>
    <w:rsid w:val="3DBE8BAD"/>
    <w:rsid w:val="3DC507A6"/>
    <w:rsid w:val="450D1A40"/>
    <w:rsid w:val="533E3A26"/>
    <w:rsid w:val="54BE0C80"/>
    <w:rsid w:val="57BBA109"/>
    <w:rsid w:val="596E7DDD"/>
    <w:rsid w:val="59E20ECC"/>
    <w:rsid w:val="5DA23C1A"/>
    <w:rsid w:val="5DBD1C8C"/>
    <w:rsid w:val="5E9B4373"/>
    <w:rsid w:val="5F58537A"/>
    <w:rsid w:val="65735926"/>
    <w:rsid w:val="66AF0BA3"/>
    <w:rsid w:val="678FE264"/>
    <w:rsid w:val="68455A8A"/>
    <w:rsid w:val="69F0323B"/>
    <w:rsid w:val="6BD1545D"/>
    <w:rsid w:val="6BDF3F85"/>
    <w:rsid w:val="6BDFB4FB"/>
    <w:rsid w:val="6D533FA4"/>
    <w:rsid w:val="6DAB4950"/>
    <w:rsid w:val="6DEF3163"/>
    <w:rsid w:val="6EDD0E71"/>
    <w:rsid w:val="702E408D"/>
    <w:rsid w:val="77D86D22"/>
    <w:rsid w:val="79F6484D"/>
    <w:rsid w:val="7DFF43B6"/>
    <w:rsid w:val="7EAD43F3"/>
    <w:rsid w:val="7FC5615A"/>
    <w:rsid w:val="7FFC1EDC"/>
    <w:rsid w:val="7FFE8DEF"/>
    <w:rsid w:val="A9F357B3"/>
    <w:rsid w:val="DD7F1CD1"/>
    <w:rsid w:val="EFF308C5"/>
    <w:rsid w:val="F1BFF271"/>
    <w:rsid w:val="F7FD7D57"/>
    <w:rsid w:val="FEDCC117"/>
    <w:rsid w:val="FFB78D5B"/>
    <w:rsid w:val="FFEFD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0"/>
    <w:pPr>
      <w:keepNext/>
      <w:keepLines/>
      <w:tabs>
        <w:tab w:val="left" w:pos="360"/>
      </w:tabs>
      <w:adjustRightInd w:val="0"/>
      <w:spacing w:before="120" w:line="360" w:lineRule="auto"/>
      <w:ind w:left="284" w:hanging="284"/>
      <w:outlineLvl w:val="0"/>
    </w:pPr>
    <w:rPr>
      <w:rFonts w:ascii="Times New Roman" w:hAnsi="Times New Roman" w:eastAsia="黑体"/>
      <w:b/>
      <w:kern w:val="44"/>
      <w:sz w:val="28"/>
      <w:szCs w:val="20"/>
    </w:rPr>
  </w:style>
  <w:style w:type="paragraph" w:styleId="3">
    <w:name w:val="heading 2"/>
    <w:basedOn w:val="1"/>
    <w:next w:val="1"/>
    <w:link w:val="45"/>
    <w:qFormat/>
    <w:uiPriority w:val="0"/>
    <w:pPr>
      <w:keepNext/>
      <w:tabs>
        <w:tab w:val="left" w:pos="1021"/>
      </w:tabs>
      <w:adjustRightInd w:val="0"/>
      <w:spacing w:before="120" w:line="360" w:lineRule="auto"/>
      <w:ind w:left="1021" w:hanging="596"/>
      <w:outlineLvl w:val="1"/>
    </w:pPr>
    <w:rPr>
      <w:rFonts w:ascii="Times New Roman" w:hAnsi="Times New Roman" w:eastAsia="黑体"/>
      <w:b/>
      <w:kern w:val="0"/>
      <w:sz w:val="28"/>
      <w:szCs w:val="20"/>
    </w:rPr>
  </w:style>
  <w:style w:type="paragraph" w:styleId="4">
    <w:name w:val="heading 3"/>
    <w:basedOn w:val="1"/>
    <w:next w:val="1"/>
    <w:link w:val="53"/>
    <w:qFormat/>
    <w:uiPriority w:val="0"/>
    <w:pPr>
      <w:tabs>
        <w:tab w:val="left" w:pos="900"/>
      </w:tabs>
      <w:adjustRightInd w:val="0"/>
      <w:spacing w:before="120" w:line="360" w:lineRule="auto"/>
      <w:ind w:left="1588" w:hanging="737"/>
      <w:outlineLvl w:val="2"/>
    </w:pPr>
    <w:rPr>
      <w:rFonts w:ascii="Times New Roman" w:hAnsi="Times New Roman" w:eastAsia="黑体"/>
      <w:b/>
      <w:kern w:val="0"/>
      <w:sz w:val="28"/>
      <w:szCs w:val="20"/>
    </w:rPr>
  </w:style>
  <w:style w:type="paragraph" w:styleId="5">
    <w:name w:val="heading 4"/>
    <w:basedOn w:val="1"/>
    <w:next w:val="1"/>
    <w:link w:val="47"/>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rFonts w:ascii="Times New Roman" w:hAnsi="Times New Roman"/>
      <w:sz w:val="18"/>
      <w:szCs w:val="18"/>
    </w:rPr>
  </w:style>
  <w:style w:type="paragraph" w:styleId="7">
    <w:name w:val="Normal Indent"/>
    <w:basedOn w:val="1"/>
    <w:unhideWhenUsed/>
    <w:qFormat/>
    <w:uiPriority w:val="99"/>
    <w:pPr>
      <w:ind w:firstLine="420"/>
    </w:pPr>
    <w:rPr>
      <w:szCs w:val="20"/>
    </w:rPr>
  </w:style>
  <w:style w:type="paragraph" w:styleId="8">
    <w:name w:val="Document Map"/>
    <w:basedOn w:val="1"/>
    <w:link w:val="58"/>
    <w:unhideWhenUsed/>
    <w:qFormat/>
    <w:uiPriority w:val="0"/>
    <w:pPr>
      <w:shd w:val="clear" w:color="auto" w:fill="000080"/>
    </w:pPr>
    <w:rPr>
      <w:rFonts w:ascii="Times New Roman" w:hAnsi="Times New Roman"/>
      <w:szCs w:val="24"/>
    </w:rPr>
  </w:style>
  <w:style w:type="paragraph" w:styleId="9">
    <w:name w:val="annotation text"/>
    <w:basedOn w:val="1"/>
    <w:link w:val="56"/>
    <w:unhideWhenUsed/>
    <w:qFormat/>
    <w:uiPriority w:val="0"/>
    <w:pPr>
      <w:jc w:val="left"/>
    </w:pPr>
    <w:rPr>
      <w:rFonts w:ascii="Times New Roman" w:hAnsi="Times New Roman"/>
      <w:szCs w:val="24"/>
    </w:rPr>
  </w:style>
  <w:style w:type="paragraph" w:styleId="10">
    <w:name w:val="Body Text"/>
    <w:basedOn w:val="1"/>
    <w:next w:val="1"/>
    <w:link w:val="57"/>
    <w:unhideWhenUsed/>
    <w:qFormat/>
    <w:uiPriority w:val="0"/>
    <w:pPr>
      <w:spacing w:after="120"/>
    </w:pPr>
    <w:rPr>
      <w:rFonts w:ascii="Times New Roman" w:hAnsi="Times New Roman"/>
      <w:szCs w:val="24"/>
    </w:rPr>
  </w:style>
  <w:style w:type="paragraph" w:styleId="11">
    <w:name w:val="Body Text Indent"/>
    <w:basedOn w:val="1"/>
    <w:link w:val="61"/>
    <w:unhideWhenUsed/>
    <w:qFormat/>
    <w:uiPriority w:val="0"/>
    <w:pPr>
      <w:spacing w:line="200" w:lineRule="exact"/>
      <w:ind w:firstLine="301"/>
    </w:pPr>
    <w:rPr>
      <w:rFonts w:ascii="宋体" w:hAnsi="Courier New"/>
      <w:spacing w:val="-4"/>
      <w:sz w:val="18"/>
      <w:szCs w:val="20"/>
    </w:rPr>
  </w:style>
  <w:style w:type="paragraph" w:styleId="12">
    <w:name w:val="List 2"/>
    <w:basedOn w:val="1"/>
    <w:unhideWhenUsed/>
    <w:qFormat/>
    <w:uiPriority w:val="99"/>
    <w:pPr>
      <w:ind w:left="100" w:leftChars="200" w:hanging="200" w:hangingChars="200"/>
      <w:contextualSpacing/>
    </w:pPr>
  </w:style>
  <w:style w:type="paragraph" w:styleId="13">
    <w:name w:val="toc 5"/>
    <w:basedOn w:val="1"/>
    <w:next w:val="1"/>
    <w:semiHidden/>
    <w:qFormat/>
    <w:uiPriority w:val="0"/>
    <w:pPr>
      <w:ind w:left="840"/>
      <w:jc w:val="left"/>
    </w:pPr>
    <w:rPr>
      <w:rFonts w:ascii="Times New Roman" w:hAnsi="Times New Roman"/>
      <w:sz w:val="18"/>
      <w:szCs w:val="18"/>
    </w:rPr>
  </w:style>
  <w:style w:type="paragraph" w:styleId="14">
    <w:name w:val="toc 3"/>
    <w:basedOn w:val="1"/>
    <w:next w:val="1"/>
    <w:semiHidden/>
    <w:qFormat/>
    <w:uiPriority w:val="0"/>
    <w:pPr>
      <w:ind w:left="420"/>
      <w:jc w:val="left"/>
    </w:pPr>
    <w:rPr>
      <w:rFonts w:ascii="Times New Roman" w:hAnsi="Times New Roman"/>
      <w:i/>
      <w:iCs/>
      <w:sz w:val="20"/>
      <w:szCs w:val="20"/>
    </w:rPr>
  </w:style>
  <w:style w:type="paragraph" w:styleId="15">
    <w:name w:val="Plain Text"/>
    <w:basedOn w:val="1"/>
    <w:next w:val="16"/>
    <w:link w:val="48"/>
    <w:unhideWhenUsed/>
    <w:qFormat/>
    <w:uiPriority w:val="99"/>
    <w:rPr>
      <w:rFonts w:ascii="宋体" w:hAnsi="Courier New"/>
      <w:szCs w:val="20"/>
    </w:rPr>
  </w:style>
  <w:style w:type="paragraph" w:customStyle="1" w:styleId="16">
    <w:name w:val="正文zw"/>
    <w:basedOn w:val="1"/>
    <w:qFormat/>
    <w:uiPriority w:val="0"/>
    <w:pPr>
      <w:autoSpaceDE w:val="0"/>
      <w:autoSpaceDN w:val="0"/>
      <w:snapToGrid w:val="0"/>
      <w:spacing w:line="360" w:lineRule="auto"/>
      <w:ind w:left="420" w:firstLine="420"/>
    </w:pPr>
    <w:rPr>
      <w:rFonts w:hint="eastAsia" w:ascii="宋体" w:hAnsi="宋体"/>
      <w:kern w:val="0"/>
      <w:sz w:val="28"/>
      <w:szCs w:val="28"/>
    </w:rPr>
  </w:style>
  <w:style w:type="paragraph" w:styleId="17">
    <w:name w:val="toc 8"/>
    <w:basedOn w:val="1"/>
    <w:next w:val="1"/>
    <w:semiHidden/>
    <w:qFormat/>
    <w:uiPriority w:val="0"/>
    <w:pPr>
      <w:ind w:left="1470"/>
      <w:jc w:val="left"/>
    </w:pPr>
    <w:rPr>
      <w:rFonts w:ascii="Times New Roman" w:hAnsi="Times New Roman"/>
      <w:sz w:val="18"/>
      <w:szCs w:val="18"/>
    </w:rPr>
  </w:style>
  <w:style w:type="paragraph" w:styleId="18">
    <w:name w:val="Date"/>
    <w:basedOn w:val="1"/>
    <w:next w:val="1"/>
    <w:link w:val="46"/>
    <w:unhideWhenUsed/>
    <w:qFormat/>
    <w:uiPriority w:val="0"/>
    <w:rPr>
      <w:rFonts w:ascii="Times New Roman" w:hAnsi="Times New Roman"/>
      <w:szCs w:val="24"/>
    </w:rPr>
  </w:style>
  <w:style w:type="paragraph" w:styleId="19">
    <w:name w:val="Body Text Indent 2"/>
    <w:basedOn w:val="1"/>
    <w:link w:val="41"/>
    <w:unhideWhenUsed/>
    <w:qFormat/>
    <w:uiPriority w:val="0"/>
    <w:pPr>
      <w:spacing w:after="120" w:line="480" w:lineRule="auto"/>
      <w:ind w:left="420" w:leftChars="200"/>
    </w:pPr>
    <w:rPr>
      <w:rFonts w:ascii="Times New Roman" w:hAnsi="Times New Roman"/>
      <w:szCs w:val="24"/>
    </w:rPr>
  </w:style>
  <w:style w:type="paragraph" w:styleId="20">
    <w:name w:val="Balloon Text"/>
    <w:basedOn w:val="1"/>
    <w:link w:val="60"/>
    <w:unhideWhenUsed/>
    <w:qFormat/>
    <w:uiPriority w:val="0"/>
    <w:rPr>
      <w:rFonts w:ascii="Times New Roman" w:hAnsi="Times New Roman"/>
      <w:sz w:val="18"/>
      <w:szCs w:val="18"/>
    </w:rPr>
  </w:style>
  <w:style w:type="paragraph" w:styleId="21">
    <w:name w:val="footer"/>
    <w:basedOn w:val="1"/>
    <w:link w:val="44"/>
    <w:unhideWhenUsed/>
    <w:qFormat/>
    <w:uiPriority w:val="99"/>
    <w:pPr>
      <w:tabs>
        <w:tab w:val="center" w:pos="4153"/>
        <w:tab w:val="right" w:pos="8306"/>
      </w:tabs>
      <w:snapToGrid w:val="0"/>
      <w:jc w:val="left"/>
    </w:pPr>
    <w:rPr>
      <w:kern w:val="0"/>
      <w:sz w:val="18"/>
      <w:szCs w:val="18"/>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pPr>
      <w:tabs>
        <w:tab w:val="right" w:leader="dot" w:pos="8296"/>
      </w:tabs>
      <w:spacing w:before="120" w:after="120" w:line="360" w:lineRule="auto"/>
      <w:jc w:val="left"/>
    </w:pPr>
    <w:rPr>
      <w:rFonts w:ascii="宋体" w:hAnsi="宋体"/>
      <w:b/>
      <w:bCs/>
      <w:caps/>
      <w:sz w:val="24"/>
      <w:szCs w:val="24"/>
    </w:rPr>
  </w:style>
  <w:style w:type="paragraph" w:styleId="24">
    <w:name w:val="toc 4"/>
    <w:basedOn w:val="1"/>
    <w:next w:val="1"/>
    <w:semiHidden/>
    <w:qFormat/>
    <w:uiPriority w:val="0"/>
    <w:pPr>
      <w:ind w:left="630"/>
      <w:jc w:val="left"/>
    </w:pPr>
    <w:rPr>
      <w:rFonts w:ascii="Times New Roman" w:hAnsi="Times New Roman"/>
      <w:sz w:val="18"/>
      <w:szCs w:val="18"/>
    </w:rPr>
  </w:style>
  <w:style w:type="paragraph" w:styleId="25">
    <w:name w:val="toc 6"/>
    <w:basedOn w:val="1"/>
    <w:next w:val="1"/>
    <w:semiHidden/>
    <w:qFormat/>
    <w:uiPriority w:val="0"/>
    <w:pPr>
      <w:ind w:left="1050"/>
      <w:jc w:val="left"/>
    </w:pPr>
    <w:rPr>
      <w:rFonts w:ascii="Times New Roman" w:hAnsi="Times New Roman"/>
      <w:sz w:val="18"/>
      <w:szCs w:val="18"/>
    </w:rPr>
  </w:style>
  <w:style w:type="paragraph" w:styleId="26">
    <w:name w:val="toc 2"/>
    <w:basedOn w:val="1"/>
    <w:next w:val="1"/>
    <w:unhideWhenUsed/>
    <w:qFormat/>
    <w:uiPriority w:val="39"/>
    <w:pPr>
      <w:ind w:left="210"/>
      <w:jc w:val="left"/>
    </w:pPr>
    <w:rPr>
      <w:rFonts w:ascii="Times New Roman" w:hAnsi="Times New Roman"/>
      <w:smallCaps/>
      <w:sz w:val="20"/>
      <w:szCs w:val="20"/>
    </w:rPr>
  </w:style>
  <w:style w:type="paragraph" w:styleId="27">
    <w:name w:val="toc 9"/>
    <w:basedOn w:val="1"/>
    <w:next w:val="1"/>
    <w:semiHidden/>
    <w:qFormat/>
    <w:uiPriority w:val="0"/>
    <w:pPr>
      <w:ind w:left="1680"/>
      <w:jc w:val="left"/>
    </w:pPr>
    <w:rPr>
      <w:rFonts w:ascii="Times New Roman" w:hAnsi="Times New Roman"/>
      <w:sz w:val="18"/>
      <w:szCs w:val="18"/>
    </w:rPr>
  </w:style>
  <w:style w:type="paragraph" w:styleId="28">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29">
    <w:name w:val="Title"/>
    <w:basedOn w:val="1"/>
    <w:next w:val="1"/>
    <w:link w:val="75"/>
    <w:qFormat/>
    <w:uiPriority w:val="10"/>
    <w:pPr>
      <w:spacing w:before="240" w:after="60"/>
      <w:jc w:val="center"/>
      <w:outlineLvl w:val="0"/>
    </w:pPr>
    <w:rPr>
      <w:rFonts w:ascii="Cambria" w:hAnsi="Cambria"/>
      <w:b/>
      <w:bCs/>
      <w:sz w:val="32"/>
      <w:szCs w:val="32"/>
    </w:rPr>
  </w:style>
  <w:style w:type="paragraph" w:styleId="30">
    <w:name w:val="annotation subject"/>
    <w:basedOn w:val="9"/>
    <w:next w:val="9"/>
    <w:link w:val="59"/>
    <w:unhideWhenUsed/>
    <w:qFormat/>
    <w:uiPriority w:val="0"/>
    <w:rPr>
      <w:b/>
      <w:bCs/>
    </w:rPr>
  </w:style>
  <w:style w:type="paragraph" w:styleId="31">
    <w:name w:val="Body Text First Indent 2"/>
    <w:basedOn w:val="11"/>
    <w:next w:val="1"/>
    <w:qFormat/>
    <w:uiPriority w:val="0"/>
    <w:pPr>
      <w:ind w:firstLine="420" w:firstLineChars="200"/>
    </w:pPr>
    <w:rPr>
      <w:rFonts w:eastAsia="仿宋_GB2312"/>
    </w:rPr>
  </w:style>
  <w:style w:type="table" w:styleId="33">
    <w:name w:val="Table Grid"/>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bCs/>
    </w:rPr>
  </w:style>
  <w:style w:type="character" w:styleId="36">
    <w:name w:val="page number"/>
    <w:basedOn w:val="34"/>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unhideWhenUsed/>
    <w:qFormat/>
    <w:uiPriority w:val="99"/>
    <w:rPr>
      <w:sz w:val="21"/>
      <w:szCs w:val="21"/>
    </w:rPr>
  </w:style>
  <w:style w:type="paragraph" w:customStyle="1" w:styleId="40">
    <w:name w:val="正文-公1"/>
    <w:basedOn w:val="1"/>
    <w:qFormat/>
    <w:uiPriority w:val="99"/>
    <w:pPr>
      <w:ind w:firstLine="200" w:firstLineChars="200"/>
      <w:jc w:val="left"/>
    </w:pPr>
    <w:rPr>
      <w:rFonts w:ascii="Times New Roman" w:hAnsi="Times New Roman" w:eastAsia="仿宋_GB2312"/>
    </w:rPr>
  </w:style>
  <w:style w:type="character" w:customStyle="1" w:styleId="41">
    <w:name w:val="正文文本缩进 2 字符"/>
    <w:link w:val="19"/>
    <w:semiHidden/>
    <w:qFormat/>
    <w:uiPriority w:val="0"/>
    <w:rPr>
      <w:rFonts w:ascii="Times New Roman" w:hAnsi="Times New Roman"/>
      <w:kern w:val="2"/>
      <w:sz w:val="21"/>
      <w:szCs w:val="24"/>
    </w:rPr>
  </w:style>
  <w:style w:type="character" w:customStyle="1" w:styleId="42">
    <w:name w:val="apple-converted-space"/>
    <w:basedOn w:val="34"/>
    <w:qFormat/>
    <w:uiPriority w:val="0"/>
  </w:style>
  <w:style w:type="character" w:customStyle="1" w:styleId="43">
    <w:name w:val="页眉 字符"/>
    <w:link w:val="22"/>
    <w:qFormat/>
    <w:uiPriority w:val="99"/>
    <w:rPr>
      <w:sz w:val="18"/>
      <w:szCs w:val="18"/>
    </w:rPr>
  </w:style>
  <w:style w:type="character" w:customStyle="1" w:styleId="44">
    <w:name w:val="页脚 字符"/>
    <w:link w:val="21"/>
    <w:qFormat/>
    <w:uiPriority w:val="99"/>
    <w:rPr>
      <w:sz w:val="18"/>
      <w:szCs w:val="18"/>
    </w:rPr>
  </w:style>
  <w:style w:type="character" w:customStyle="1" w:styleId="45">
    <w:name w:val="标题 2 字符"/>
    <w:link w:val="3"/>
    <w:qFormat/>
    <w:uiPriority w:val="0"/>
    <w:rPr>
      <w:rFonts w:ascii="Times New Roman" w:hAnsi="Times New Roman" w:eastAsia="黑体"/>
      <w:b/>
      <w:sz w:val="28"/>
    </w:rPr>
  </w:style>
  <w:style w:type="character" w:customStyle="1" w:styleId="46">
    <w:name w:val="日期 字符"/>
    <w:link w:val="18"/>
    <w:semiHidden/>
    <w:qFormat/>
    <w:uiPriority w:val="0"/>
    <w:rPr>
      <w:rFonts w:ascii="Times New Roman" w:hAnsi="Times New Roman"/>
      <w:kern w:val="2"/>
      <w:sz w:val="21"/>
      <w:szCs w:val="24"/>
    </w:rPr>
  </w:style>
  <w:style w:type="character" w:customStyle="1" w:styleId="47">
    <w:name w:val="标题 4 字符"/>
    <w:link w:val="5"/>
    <w:qFormat/>
    <w:uiPriority w:val="0"/>
    <w:rPr>
      <w:rFonts w:ascii="Arial" w:hAnsi="Times New Roman" w:eastAsia="黑体"/>
      <w:sz w:val="28"/>
    </w:rPr>
  </w:style>
  <w:style w:type="character" w:customStyle="1" w:styleId="48">
    <w:name w:val="纯文本 字符1"/>
    <w:link w:val="15"/>
    <w:qFormat/>
    <w:locked/>
    <w:uiPriority w:val="99"/>
    <w:rPr>
      <w:rFonts w:ascii="宋体" w:hAnsi="Courier New"/>
      <w:kern w:val="2"/>
      <w:sz w:val="21"/>
    </w:rPr>
  </w:style>
  <w:style w:type="character" w:customStyle="1" w:styleId="49">
    <w:name w:val="正文文字首行缩进 Char Char"/>
    <w:qFormat/>
    <w:uiPriority w:val="0"/>
    <w:rPr>
      <w:rFonts w:ascii="宋体" w:hAnsi="Courier New"/>
      <w:spacing w:val="-4"/>
      <w:kern w:val="2"/>
      <w:sz w:val="18"/>
    </w:rPr>
  </w:style>
  <w:style w:type="character" w:customStyle="1" w:styleId="50">
    <w:name w:val="List Paragraph Char"/>
    <w:link w:val="51"/>
    <w:qFormat/>
    <w:locked/>
    <w:uiPriority w:val="0"/>
    <w:rPr>
      <w:szCs w:val="24"/>
    </w:rPr>
  </w:style>
  <w:style w:type="paragraph" w:customStyle="1" w:styleId="51">
    <w:name w:val="列出段落1"/>
    <w:basedOn w:val="1"/>
    <w:link w:val="50"/>
    <w:qFormat/>
    <w:uiPriority w:val="0"/>
    <w:pPr>
      <w:ind w:firstLine="420" w:firstLineChars="200"/>
    </w:pPr>
    <w:rPr>
      <w:kern w:val="0"/>
      <w:sz w:val="20"/>
      <w:szCs w:val="24"/>
    </w:rPr>
  </w:style>
  <w:style w:type="character" w:customStyle="1" w:styleId="52">
    <w:name w:val="正文文本缩进 Char1"/>
    <w:semiHidden/>
    <w:qFormat/>
    <w:uiPriority w:val="0"/>
    <w:rPr>
      <w:kern w:val="2"/>
      <w:sz w:val="21"/>
      <w:szCs w:val="22"/>
    </w:rPr>
  </w:style>
  <w:style w:type="character" w:customStyle="1" w:styleId="53">
    <w:name w:val="标题 3 字符"/>
    <w:link w:val="4"/>
    <w:qFormat/>
    <w:uiPriority w:val="0"/>
    <w:rPr>
      <w:rFonts w:ascii="Times New Roman" w:hAnsi="Times New Roman" w:eastAsia="黑体"/>
      <w:b/>
      <w:sz w:val="28"/>
    </w:rPr>
  </w:style>
  <w:style w:type="character" w:customStyle="1" w:styleId="54">
    <w:name w:val="param-value"/>
    <w:basedOn w:val="34"/>
    <w:qFormat/>
    <w:uiPriority w:val="0"/>
  </w:style>
  <w:style w:type="character" w:customStyle="1" w:styleId="55">
    <w:name w:val="标题 1 字符"/>
    <w:link w:val="2"/>
    <w:qFormat/>
    <w:uiPriority w:val="0"/>
    <w:rPr>
      <w:rFonts w:ascii="Times New Roman" w:hAnsi="Times New Roman" w:eastAsia="黑体"/>
      <w:b/>
      <w:kern w:val="44"/>
      <w:sz w:val="28"/>
    </w:rPr>
  </w:style>
  <w:style w:type="character" w:customStyle="1" w:styleId="56">
    <w:name w:val="批注文字 字符"/>
    <w:link w:val="9"/>
    <w:qFormat/>
    <w:uiPriority w:val="0"/>
    <w:rPr>
      <w:rFonts w:ascii="Times New Roman" w:hAnsi="Times New Roman"/>
      <w:kern w:val="2"/>
      <w:sz w:val="21"/>
      <w:szCs w:val="24"/>
    </w:rPr>
  </w:style>
  <w:style w:type="character" w:customStyle="1" w:styleId="57">
    <w:name w:val="正文文本 字符"/>
    <w:link w:val="10"/>
    <w:semiHidden/>
    <w:qFormat/>
    <w:uiPriority w:val="0"/>
    <w:rPr>
      <w:rFonts w:ascii="Times New Roman" w:hAnsi="Times New Roman"/>
      <w:kern w:val="2"/>
      <w:sz w:val="21"/>
      <w:szCs w:val="24"/>
    </w:rPr>
  </w:style>
  <w:style w:type="character" w:customStyle="1" w:styleId="58">
    <w:name w:val="文档结构图 字符"/>
    <w:link w:val="8"/>
    <w:semiHidden/>
    <w:qFormat/>
    <w:uiPriority w:val="0"/>
    <w:rPr>
      <w:rFonts w:ascii="Times New Roman" w:hAnsi="Times New Roman"/>
      <w:kern w:val="2"/>
      <w:sz w:val="21"/>
      <w:szCs w:val="24"/>
      <w:shd w:val="clear" w:color="auto" w:fill="000080"/>
    </w:rPr>
  </w:style>
  <w:style w:type="character" w:customStyle="1" w:styleId="59">
    <w:name w:val="批注主题 字符"/>
    <w:link w:val="30"/>
    <w:semiHidden/>
    <w:qFormat/>
    <w:uiPriority w:val="0"/>
    <w:rPr>
      <w:rFonts w:ascii="Times New Roman" w:hAnsi="Times New Roman"/>
      <w:b/>
      <w:bCs/>
      <w:kern w:val="2"/>
      <w:sz w:val="21"/>
      <w:szCs w:val="24"/>
    </w:rPr>
  </w:style>
  <w:style w:type="character" w:customStyle="1" w:styleId="60">
    <w:name w:val="批注框文本 字符"/>
    <w:link w:val="20"/>
    <w:semiHidden/>
    <w:qFormat/>
    <w:uiPriority w:val="0"/>
    <w:rPr>
      <w:rFonts w:ascii="Times New Roman" w:hAnsi="Times New Roman"/>
      <w:kern w:val="2"/>
      <w:sz w:val="18"/>
      <w:szCs w:val="18"/>
    </w:rPr>
  </w:style>
  <w:style w:type="character" w:customStyle="1" w:styleId="61">
    <w:name w:val="正文文本缩进 字符"/>
    <w:link w:val="11"/>
    <w:qFormat/>
    <w:locked/>
    <w:uiPriority w:val="0"/>
    <w:rPr>
      <w:rFonts w:ascii="宋体" w:hAnsi="Courier New"/>
      <w:spacing w:val="-4"/>
      <w:kern w:val="2"/>
      <w:sz w:val="18"/>
    </w:rPr>
  </w:style>
  <w:style w:type="character" w:customStyle="1" w:styleId="62">
    <w:name w:val="纯文本 Char2"/>
    <w:qFormat/>
    <w:locked/>
    <w:uiPriority w:val="0"/>
    <w:rPr>
      <w:rFonts w:ascii="宋体" w:hAnsi="Courier New"/>
      <w:kern w:val="2"/>
      <w:sz w:val="21"/>
    </w:rPr>
  </w:style>
  <w:style w:type="character" w:customStyle="1" w:styleId="63">
    <w:name w:val="纯文本 Char1"/>
    <w:qFormat/>
    <w:uiPriority w:val="0"/>
    <w:rPr>
      <w:rFonts w:ascii="宋体" w:hAnsi="Courier New" w:cs="Courier New"/>
      <w:kern w:val="2"/>
      <w:sz w:val="21"/>
      <w:szCs w:val="21"/>
    </w:rPr>
  </w:style>
  <w:style w:type="character" w:customStyle="1" w:styleId="64">
    <w:name w:val="批注文字 Char"/>
    <w:semiHidden/>
    <w:qFormat/>
    <w:uiPriority w:val="0"/>
    <w:rPr>
      <w:rFonts w:ascii="Times New Roman" w:hAnsi="Times New Roman"/>
      <w:kern w:val="2"/>
      <w:sz w:val="21"/>
      <w:szCs w:val="24"/>
    </w:rPr>
  </w:style>
  <w:style w:type="paragraph" w:customStyle="1" w:styleId="65">
    <w:name w:val="Char Char Char1 Char"/>
    <w:basedOn w:val="1"/>
    <w:qFormat/>
    <w:uiPriority w:val="0"/>
    <w:rPr>
      <w:rFonts w:ascii="Times New Roman" w:hAnsi="Times New Roman"/>
      <w:szCs w:val="21"/>
    </w:rPr>
  </w:style>
  <w:style w:type="paragraph" w:styleId="66">
    <w:name w:val="List Paragraph"/>
    <w:basedOn w:val="1"/>
    <w:qFormat/>
    <w:uiPriority w:val="0"/>
    <w:pPr>
      <w:ind w:firstLine="420" w:firstLineChars="200"/>
    </w:pPr>
    <w:rPr>
      <w:rFonts w:ascii="Times New Roman" w:hAnsi="Times New Roman"/>
    </w:rPr>
  </w:style>
  <w:style w:type="paragraph" w:customStyle="1" w:styleId="67">
    <w:name w:val="修订1"/>
    <w:semiHidden/>
    <w:qFormat/>
    <w:uiPriority w:val="99"/>
    <w:rPr>
      <w:rFonts w:ascii="Calibri" w:hAnsi="Calibri" w:eastAsia="宋体" w:cs="Times New Roman"/>
      <w:kern w:val="2"/>
      <w:sz w:val="21"/>
      <w:szCs w:val="22"/>
      <w:lang w:val="en-US" w:eastAsia="zh-CN" w:bidi="ar-SA"/>
    </w:rPr>
  </w:style>
  <w:style w:type="paragraph" w:customStyle="1" w:styleId="68">
    <w:name w:val="p0"/>
    <w:basedOn w:val="1"/>
    <w:qFormat/>
    <w:uiPriority w:val="0"/>
    <w:pPr>
      <w:widowControl/>
      <w:jc w:val="left"/>
    </w:pPr>
    <w:rPr>
      <w:rFonts w:ascii="Times New Roman" w:hAnsi="Times New Roman"/>
      <w:kern w:val="0"/>
      <w:szCs w:val="21"/>
    </w:rPr>
  </w:style>
  <w:style w:type="paragraph" w:customStyle="1" w:styleId="69">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
    <w:name w:val="Char"/>
    <w:basedOn w:val="1"/>
    <w:qFormat/>
    <w:uiPriority w:val="0"/>
    <w:rPr>
      <w:rFonts w:ascii="Times New Roman" w:hAnsi="Times New Roman"/>
      <w:szCs w:val="21"/>
    </w:rPr>
  </w:style>
  <w:style w:type="paragraph" w:customStyle="1" w:styleId="71">
    <w:name w:val="Char Char Char"/>
    <w:basedOn w:val="1"/>
    <w:qFormat/>
    <w:uiPriority w:val="0"/>
    <w:rPr>
      <w:rFonts w:ascii="Tahoma" w:hAnsi="Tahoma"/>
      <w:sz w:val="24"/>
      <w:szCs w:val="20"/>
    </w:rPr>
  </w:style>
  <w:style w:type="paragraph" w:customStyle="1" w:styleId="72">
    <w:name w:val="Char Char3 Char Char Char Char"/>
    <w:basedOn w:val="8"/>
    <w:qFormat/>
    <w:uiPriority w:val="0"/>
    <w:pPr>
      <w:adjustRightInd w:val="0"/>
      <w:snapToGrid w:val="0"/>
      <w:spacing w:line="360" w:lineRule="auto"/>
    </w:pPr>
    <w:rPr>
      <w:rFonts w:ascii="Tahoma" w:hAnsi="Tahoma"/>
      <w:sz w:val="24"/>
    </w:rPr>
  </w:style>
  <w:style w:type="paragraph" w:customStyle="1" w:styleId="73">
    <w:name w:val="Char Char Char Char Char Char Char"/>
    <w:basedOn w:val="1"/>
    <w:qFormat/>
    <w:uiPriority w:val="0"/>
    <w:rPr>
      <w:rFonts w:ascii="Times New Roman" w:hAnsi="Times New Roman"/>
      <w:szCs w:val="21"/>
    </w:rPr>
  </w:style>
  <w:style w:type="character" w:customStyle="1" w:styleId="74">
    <w:name w:val="纯文本 字符"/>
    <w:qFormat/>
    <w:locked/>
    <w:uiPriority w:val="99"/>
    <w:rPr>
      <w:rFonts w:ascii="宋体" w:hAnsi="Courier New"/>
      <w:kern w:val="2"/>
      <w:sz w:val="21"/>
    </w:rPr>
  </w:style>
  <w:style w:type="character" w:customStyle="1" w:styleId="75">
    <w:name w:val="标题 字符"/>
    <w:basedOn w:val="34"/>
    <w:link w:val="29"/>
    <w:qFormat/>
    <w:uiPriority w:val="10"/>
    <w:rPr>
      <w:rFonts w:ascii="Cambria" w:hAnsi="Cambria" w:cs="Times New Roman"/>
      <w:b/>
      <w:bCs/>
      <w:kern w:val="2"/>
      <w:sz w:val="32"/>
      <w:szCs w:val="32"/>
    </w:rPr>
  </w:style>
  <w:style w:type="paragraph" w:customStyle="1" w:styleId="76">
    <w:name w:val="TOC 标题1"/>
    <w:basedOn w:val="2"/>
    <w:next w:val="1"/>
    <w:semiHidden/>
    <w:unhideWhenUsed/>
    <w:qFormat/>
    <w:uiPriority w:val="39"/>
    <w:pPr>
      <w:widowControl/>
      <w:adjustRightInd/>
      <w:spacing w:before="480" w:line="276" w:lineRule="auto"/>
      <w:ind w:left="0" w:firstLine="0"/>
      <w:jc w:val="left"/>
      <w:outlineLvl w:val="9"/>
    </w:pPr>
    <w:rPr>
      <w:rFonts w:ascii="Cambria" w:hAnsi="Cambria" w:eastAsia="宋体"/>
      <w:bCs/>
      <w:color w:val="365F91"/>
      <w:kern w:val="0"/>
      <w:szCs w:val="28"/>
    </w:rPr>
  </w:style>
  <w:style w:type="character" w:customStyle="1" w:styleId="77">
    <w:name w:val="font21"/>
    <w:basedOn w:val="34"/>
    <w:qFormat/>
    <w:uiPriority w:val="0"/>
    <w:rPr>
      <w:rFonts w:ascii="宋体" w:hAnsi="宋体" w:eastAsia="宋体" w:cs="宋体"/>
      <w:b/>
      <w:bCs/>
      <w:color w:val="000000"/>
      <w:sz w:val="24"/>
      <w:szCs w:val="24"/>
      <w:u w:val="none"/>
    </w:rPr>
  </w:style>
  <w:style w:type="character" w:customStyle="1" w:styleId="78">
    <w:name w:val="font51"/>
    <w:basedOn w:val="34"/>
    <w:qFormat/>
    <w:uiPriority w:val="0"/>
    <w:rPr>
      <w:rFonts w:ascii="Arial" w:hAnsi="Arial" w:cs="Arial"/>
      <w:color w:val="000000"/>
      <w:sz w:val="10"/>
      <w:szCs w:val="10"/>
      <w:u w:val="none"/>
    </w:rPr>
  </w:style>
  <w:style w:type="character" w:customStyle="1" w:styleId="79">
    <w:name w:val="font41"/>
    <w:basedOn w:val="34"/>
    <w:qFormat/>
    <w:uiPriority w:val="0"/>
    <w:rPr>
      <w:rFonts w:ascii="宋体" w:hAnsi="宋体" w:eastAsia="宋体" w:cs="宋体"/>
      <w:color w:val="000000"/>
      <w:sz w:val="24"/>
      <w:szCs w:val="24"/>
      <w:u w:val="none"/>
    </w:rPr>
  </w:style>
  <w:style w:type="character" w:customStyle="1" w:styleId="80">
    <w:name w:val="font61"/>
    <w:basedOn w:val="34"/>
    <w:qFormat/>
    <w:uiPriority w:val="0"/>
    <w:rPr>
      <w:rFonts w:hint="default" w:ascii="Arial" w:hAnsi="Arial" w:cs="Arial"/>
      <w:color w:val="000000"/>
      <w:sz w:val="12"/>
      <w:szCs w:val="12"/>
      <w:u w:val="none"/>
    </w:rPr>
  </w:style>
  <w:style w:type="character" w:customStyle="1" w:styleId="81">
    <w:name w:val="font71"/>
    <w:basedOn w:val="34"/>
    <w:qFormat/>
    <w:uiPriority w:val="0"/>
    <w:rPr>
      <w:rFonts w:hint="default" w:ascii="Arial" w:hAnsi="Arial" w:cs="Arial"/>
      <w:color w:val="000000"/>
      <w:sz w:val="13"/>
      <w:szCs w:val="13"/>
      <w:u w:val="none"/>
    </w:rPr>
  </w:style>
  <w:style w:type="paragraph" w:customStyle="1" w:styleId="82">
    <w:name w:val="Revision"/>
    <w:hidden/>
    <w:unhideWhenUsed/>
    <w:uiPriority w:val="99"/>
    <w:rPr>
      <w:rFonts w:ascii="Calibri" w:hAnsi="Calibri"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dyq</Company>
  <Pages>40</Pages>
  <Words>3421</Words>
  <Characters>19503</Characters>
  <Lines>162</Lines>
  <Paragraphs>45</Paragraphs>
  <TotalTime>42</TotalTime>
  <ScaleCrop>false</ScaleCrop>
  <LinksUpToDate>false</LinksUpToDate>
  <CharactersWithSpaces>22879</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2020-02-09T01:24:00Z</dcterms:created>
  <dc:creator>神华国际贸易有限责任公司:叶涛</dc:creator>
  <cp:lastModifiedBy>萨满巫师</cp:lastModifiedBy>
  <cp:lastPrinted>2025-01-09T15:08:00Z</cp:lastPrinted>
  <dcterms:modified xsi:type="dcterms:W3CDTF">2025-01-09T16:49:17Z</dcterms:modified>
  <dc:title>南宁市政府采购</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62132E8EB32987888D8D7F676044CC4E_43</vt:lpwstr>
  </property>
</Properties>
</file>