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6" w:lineRule="auto"/>
      </w:pPr>
    </w:p>
    <w:p>
      <w:pPr>
        <w:pStyle w:val="8"/>
        <w:spacing w:line="246" w:lineRule="auto"/>
      </w:pPr>
    </w:p>
    <w:p>
      <w:pPr>
        <w:pStyle w:val="8"/>
        <w:spacing w:line="24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自治区皮肤病防治研究所（皮肤病医院）</w:t>
      </w:r>
    </w:p>
    <w:p>
      <w:pPr>
        <w:pStyle w:val="8"/>
        <w:spacing w:line="246" w:lineRule="auto"/>
        <w:jc w:val="center"/>
      </w:pPr>
      <w:r>
        <w:rPr>
          <w:rFonts w:hint="eastAsia" w:ascii="方正小标宋简体" w:hAnsi="方正小标宋简体" w:eastAsia="方正小标宋简体" w:cs="方正小标宋简体"/>
          <w:sz w:val="44"/>
          <w:szCs w:val="44"/>
        </w:rPr>
        <w:t>医疗污水处理运营维护服务项目</w:t>
      </w:r>
    </w:p>
    <w:p>
      <w:pPr>
        <w:pStyle w:val="8"/>
        <w:spacing w:line="246" w:lineRule="auto"/>
      </w:pPr>
    </w:p>
    <w:p>
      <w:pPr>
        <w:pStyle w:val="8"/>
        <w:spacing w:line="246" w:lineRule="auto"/>
      </w:pPr>
    </w:p>
    <w:p>
      <w:pPr>
        <w:pStyle w:val="8"/>
        <w:spacing w:line="246" w:lineRule="auto"/>
      </w:pPr>
    </w:p>
    <w:p>
      <w:pPr>
        <w:pStyle w:val="8"/>
        <w:spacing w:line="246"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pStyle w:val="8"/>
        <w:spacing w:line="247" w:lineRule="auto"/>
      </w:pPr>
    </w:p>
    <w:p>
      <w:pPr>
        <w:spacing w:before="97" w:line="610" w:lineRule="auto"/>
        <w:jc w:val="center"/>
        <w:rPr>
          <w:rFonts w:hint="eastAsia" w:ascii="仿宋_GB2312" w:hAnsi="仿宋_GB2312" w:eastAsia="仿宋_GB2312" w:cs="仿宋_GB2312"/>
          <w:spacing w:val="2"/>
          <w:sz w:val="32"/>
          <w:szCs w:val="32"/>
          <w:u w:val="single" w:color="auto"/>
          <w:lang w:val="en-US" w:eastAsia="zh-CN"/>
        </w:rPr>
      </w:pPr>
      <w:r>
        <w:rPr>
          <w:rFonts w:hint="eastAsia" w:ascii="仿宋_GB2312" w:hAnsi="仿宋_GB2312" w:eastAsia="仿宋_GB2312" w:cs="仿宋_GB2312"/>
          <w:spacing w:val="-10"/>
          <w:sz w:val="32"/>
          <w:szCs w:val="32"/>
        </w:rPr>
        <w:t>采购人</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2"/>
          <w:sz w:val="32"/>
          <w:szCs w:val="32"/>
          <w:u w:val="single" w:color="auto"/>
          <w:lang w:val="en-US" w:eastAsia="zh-CN"/>
        </w:rPr>
        <w:t>广西壮族自治区皮肤病防治研究所（皮肤病医院）</w:t>
      </w:r>
    </w:p>
    <w:p>
      <w:pPr>
        <w:spacing w:before="97" w:line="610" w:lineRule="auto"/>
        <w:jc w:val="center"/>
        <w:rPr>
          <w:rFonts w:hint="default" w:ascii="仿宋_GB2312" w:hAnsi="仿宋_GB2312" w:eastAsia="仿宋_GB2312" w:cs="仿宋_GB2312"/>
          <w:spacing w:val="2"/>
          <w:sz w:val="32"/>
          <w:szCs w:val="32"/>
          <w:u w:val="single" w:color="auto"/>
          <w:lang w:val="en-US" w:eastAsia="zh-CN"/>
        </w:rPr>
      </w:pPr>
      <w:r>
        <w:rPr>
          <w:rFonts w:hint="eastAsia" w:ascii="仿宋_GB2312" w:hAnsi="仿宋_GB2312" w:eastAsia="仿宋_GB2312" w:cs="仿宋_GB2312"/>
          <w:spacing w:val="2"/>
          <w:sz w:val="32"/>
          <w:szCs w:val="32"/>
          <w:u w:val="single" w:color="auto"/>
          <w:lang w:val="en-US" w:eastAsia="zh-CN"/>
        </w:rPr>
        <w:t>日期：2023年11月</w:t>
      </w:r>
    </w:p>
    <w:p>
      <w:pPr>
        <w:ind w:left="0" w:leftChars="0" w:firstLine="0" w:firstLineChars="0"/>
      </w:pPr>
    </w:p>
    <w:p>
      <w:pPr>
        <w:ind w:left="0" w:leftChars="0" w:firstLine="0" w:firstLineChars="0"/>
      </w:pPr>
    </w:p>
    <w:p>
      <w:pPr>
        <w:spacing w:before="63" w:line="222" w:lineRule="auto"/>
        <w:ind w:left="3406"/>
        <w:outlineLvl w:val="0"/>
        <w:rPr>
          <w:rFonts w:ascii="黑体" w:hAnsi="黑体" w:eastAsia="黑体" w:cs="黑体"/>
          <w:sz w:val="31"/>
          <w:szCs w:val="31"/>
        </w:rPr>
      </w:pPr>
      <w:r>
        <w:rPr>
          <w:rFonts w:ascii="黑体" w:hAnsi="黑体" w:eastAsia="黑体" w:cs="黑体"/>
          <w:spacing w:val="12"/>
          <w:sz w:val="31"/>
          <w:szCs w:val="31"/>
        </w:rPr>
        <w:t>第一章</w:t>
      </w:r>
      <w:r>
        <w:rPr>
          <w:rFonts w:ascii="黑体" w:hAnsi="黑体" w:eastAsia="黑体" w:cs="黑体"/>
          <w:spacing w:val="25"/>
          <w:sz w:val="31"/>
          <w:szCs w:val="31"/>
        </w:rPr>
        <w:t xml:space="preserve"> </w:t>
      </w:r>
      <w:r>
        <w:rPr>
          <w:rFonts w:hint="eastAsia" w:ascii="黑体" w:hAnsi="黑体" w:eastAsia="黑体" w:cs="黑体"/>
          <w:spacing w:val="12"/>
          <w:sz w:val="31"/>
          <w:szCs w:val="31"/>
          <w:lang w:val="en-US" w:eastAsia="zh-CN"/>
        </w:rPr>
        <w:t>比选</w:t>
      </w:r>
      <w:r>
        <w:rPr>
          <w:rFonts w:ascii="黑体" w:hAnsi="黑体" w:eastAsia="黑体" w:cs="黑体"/>
          <w:spacing w:val="12"/>
          <w:sz w:val="31"/>
          <w:szCs w:val="31"/>
        </w:rPr>
        <w:t>公告</w:t>
      </w:r>
    </w:p>
    <w:p>
      <w:pPr>
        <w:spacing w:line="93" w:lineRule="exact"/>
      </w:pPr>
    </w:p>
    <w:tbl>
      <w:tblPr>
        <w:tblStyle w:val="17"/>
        <w:tblW w:w="9416"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1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9416" w:type="dxa"/>
            <w:vAlign w:val="top"/>
          </w:tcPr>
          <w:p>
            <w:pPr>
              <w:pStyle w:val="16"/>
              <w:spacing w:before="74" w:line="22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项目概况</w:t>
            </w:r>
          </w:p>
          <w:p>
            <w:pPr>
              <w:pStyle w:val="16"/>
              <w:spacing w:before="50" w:line="239" w:lineRule="auto"/>
              <w:ind w:left="117" w:right="89" w:firstLine="415"/>
            </w:pPr>
            <w:r>
              <w:rPr>
                <w:rFonts w:hint="eastAsia" w:ascii="仿宋_GB2312" w:hAnsi="仿宋_GB2312" w:eastAsia="仿宋_GB2312" w:cs="仿宋_GB2312"/>
                <w:spacing w:val="1"/>
                <w:sz w:val="32"/>
                <w:szCs w:val="32"/>
                <w:u w:val="single" w:color="auto"/>
                <w:lang w:eastAsia="zh-CN"/>
              </w:rPr>
              <w:t>自治区皮肤病防治研究所（皮肤病医院）医疗污水处理运营维护服务项目</w:t>
            </w:r>
            <w:r>
              <w:rPr>
                <w:rFonts w:hint="eastAsia" w:ascii="仿宋_GB2312" w:hAnsi="仿宋_GB2312" w:eastAsia="仿宋_GB2312" w:cs="仿宋_GB2312"/>
                <w:spacing w:val="1"/>
                <w:sz w:val="32"/>
                <w:szCs w:val="32"/>
              </w:rPr>
              <w:t xml:space="preserve"> 招标项目的潜在投标人应</w:t>
            </w:r>
            <w:r>
              <w:rPr>
                <w:rFonts w:hint="eastAsia" w:ascii="仿宋_GB2312" w:hAnsi="仿宋_GB2312" w:eastAsia="仿宋_GB2312" w:cs="仿宋_GB2312"/>
                <w:sz w:val="32"/>
                <w:szCs w:val="32"/>
              </w:rPr>
              <w:t>在</w:t>
            </w:r>
            <w:r>
              <w:rPr>
                <w:rFonts w:hint="eastAsia" w:ascii="仿宋_GB2312" w:hAnsi="仿宋_GB2312" w:eastAsia="仿宋_GB2312" w:cs="仿宋_GB2312"/>
                <w:spacing w:val="0"/>
                <w:position w:val="0"/>
                <w:sz w:val="32"/>
                <w:szCs w:val="32"/>
                <w:u w:val="single"/>
                <w:lang w:val="en-US" w:eastAsia="zh-CN"/>
              </w:rPr>
              <w:t>广西壮族自治区皮肤病防治研究所官网（http://www.gxpys.com/）</w:t>
            </w:r>
            <w:r>
              <w:rPr>
                <w:rFonts w:hint="eastAsia" w:ascii="仿宋_GB2312" w:hAnsi="仿宋_GB2312" w:eastAsia="仿宋_GB2312" w:cs="仿宋_GB2312"/>
                <w:spacing w:val="-8"/>
                <w:sz w:val="32"/>
                <w:szCs w:val="32"/>
              </w:rPr>
              <w:t>获取招标文件，并于</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8"/>
                <w:sz w:val="32"/>
                <w:szCs w:val="32"/>
                <w:u w:val="single" w:color="auto"/>
              </w:rPr>
              <w:t>202</w:t>
            </w:r>
            <w:r>
              <w:rPr>
                <w:rFonts w:hint="eastAsia" w:ascii="仿宋_GB2312" w:hAnsi="仿宋_GB2312" w:eastAsia="仿宋_GB2312" w:cs="仿宋_GB2312"/>
                <w:spacing w:val="-8"/>
                <w:sz w:val="32"/>
                <w:szCs w:val="32"/>
                <w:u w:val="single" w:color="auto"/>
                <w:lang w:val="en-US" w:eastAsia="zh-CN"/>
              </w:rPr>
              <w:t>3</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8"/>
                <w:sz w:val="32"/>
                <w:szCs w:val="32"/>
                <w:u w:val="single" w:color="auto"/>
              </w:rPr>
              <w:t>年</w:t>
            </w:r>
            <w:r>
              <w:rPr>
                <w:rFonts w:hint="eastAsia" w:ascii="仿宋_GB2312" w:hAnsi="仿宋_GB2312" w:eastAsia="仿宋_GB2312" w:cs="仿宋_GB2312"/>
                <w:spacing w:val="-35"/>
                <w:sz w:val="32"/>
                <w:szCs w:val="32"/>
                <w:u w:val="single" w:color="auto"/>
              </w:rPr>
              <w:t xml:space="preserve"> </w:t>
            </w:r>
            <w:r>
              <w:rPr>
                <w:rFonts w:hint="eastAsia" w:ascii="仿宋_GB2312" w:hAnsi="仿宋_GB2312" w:eastAsia="仿宋_GB2312" w:cs="仿宋_GB2312"/>
                <w:spacing w:val="-8"/>
                <w:sz w:val="32"/>
                <w:szCs w:val="32"/>
                <w:u w:val="single" w:color="auto"/>
                <w:lang w:val="en-US" w:eastAsia="zh-CN"/>
              </w:rPr>
              <w:t>11</w:t>
            </w:r>
            <w:r>
              <w:rPr>
                <w:rFonts w:hint="eastAsia" w:ascii="仿宋_GB2312" w:hAnsi="仿宋_GB2312" w:eastAsia="仿宋_GB2312" w:cs="仿宋_GB2312"/>
                <w:spacing w:val="-8"/>
                <w:sz w:val="32"/>
                <w:szCs w:val="32"/>
                <w:u w:val="single" w:color="auto"/>
              </w:rPr>
              <w:t>月</w:t>
            </w:r>
            <w:r>
              <w:rPr>
                <w:rFonts w:hint="eastAsia" w:ascii="仿宋_GB2312" w:hAnsi="仿宋_GB2312" w:eastAsia="仿宋_GB2312" w:cs="仿宋_GB2312"/>
                <w:spacing w:val="-8"/>
                <w:sz w:val="32"/>
                <w:szCs w:val="32"/>
                <w:u w:val="single" w:color="auto"/>
                <w:lang w:val="en-US" w:eastAsia="zh-CN"/>
              </w:rPr>
              <w:t>3</w:t>
            </w:r>
            <w:r>
              <w:rPr>
                <w:rFonts w:hint="eastAsia" w:ascii="仿宋_GB2312" w:hAnsi="仿宋_GB2312" w:eastAsia="仿宋_GB2312" w:cs="仿宋_GB2312"/>
                <w:spacing w:val="-8"/>
                <w:sz w:val="32"/>
                <w:szCs w:val="32"/>
                <w:u w:val="single" w:color="auto"/>
              </w:rPr>
              <w:t>日</w:t>
            </w:r>
            <w:r>
              <w:rPr>
                <w:rFonts w:hint="eastAsia" w:ascii="仿宋_GB2312" w:hAnsi="仿宋_GB2312" w:eastAsia="仿宋_GB2312" w:cs="仿宋_GB2312"/>
                <w:spacing w:val="-8"/>
                <w:sz w:val="32"/>
                <w:szCs w:val="32"/>
                <w:u w:val="single" w:color="auto"/>
                <w:lang w:val="en-US" w:eastAsia="zh-CN"/>
              </w:rPr>
              <w:t>09</w:t>
            </w:r>
            <w:r>
              <w:rPr>
                <w:rFonts w:hint="eastAsia" w:ascii="仿宋_GB2312" w:hAnsi="仿宋_GB2312" w:eastAsia="仿宋_GB2312" w:cs="仿宋_GB2312"/>
                <w:spacing w:val="-41"/>
                <w:sz w:val="32"/>
                <w:szCs w:val="32"/>
                <w:u w:val="single" w:color="auto"/>
              </w:rPr>
              <w:t xml:space="preserve"> </w:t>
            </w:r>
            <w:r>
              <w:rPr>
                <w:rFonts w:hint="eastAsia" w:ascii="仿宋_GB2312" w:hAnsi="仿宋_GB2312" w:eastAsia="仿宋_GB2312" w:cs="仿宋_GB2312"/>
                <w:spacing w:val="-8"/>
                <w:sz w:val="32"/>
                <w:szCs w:val="32"/>
                <w:u w:val="single" w:color="auto"/>
              </w:rPr>
              <w:t>点30</w:t>
            </w:r>
            <w:r>
              <w:rPr>
                <w:rFonts w:hint="eastAsia" w:ascii="仿宋_GB2312" w:hAnsi="仿宋_GB2312" w:eastAsia="仿宋_GB2312" w:cs="仿宋_GB2312"/>
                <w:spacing w:val="-33"/>
                <w:sz w:val="32"/>
                <w:szCs w:val="32"/>
                <w:u w:val="single" w:color="auto"/>
              </w:rPr>
              <w:t xml:space="preserve"> </w:t>
            </w:r>
            <w:r>
              <w:rPr>
                <w:rFonts w:hint="eastAsia" w:ascii="仿宋_GB2312" w:hAnsi="仿宋_GB2312" w:eastAsia="仿宋_GB2312" w:cs="仿宋_GB2312"/>
                <w:spacing w:val="-8"/>
                <w:sz w:val="32"/>
                <w:szCs w:val="32"/>
                <w:u w:val="single" w:color="auto"/>
              </w:rPr>
              <w:t>分</w:t>
            </w:r>
            <w:r>
              <w:rPr>
                <w:rFonts w:hint="eastAsia" w:ascii="仿宋_GB2312" w:hAnsi="仿宋_GB2312" w:eastAsia="仿宋_GB2312" w:cs="仿宋_GB2312"/>
                <w:spacing w:val="-8"/>
                <w:sz w:val="32"/>
                <w:szCs w:val="32"/>
                <w:u w:val="none" w:color="auto"/>
              </w:rPr>
              <w:t>（</w:t>
            </w:r>
            <w:r>
              <w:rPr>
                <w:rFonts w:hint="eastAsia" w:ascii="仿宋_GB2312" w:hAnsi="仿宋_GB2312" w:eastAsia="仿宋_GB2312" w:cs="仿宋_GB2312"/>
                <w:spacing w:val="-8"/>
                <w:sz w:val="32"/>
                <w:szCs w:val="32"/>
              </w:rPr>
              <w:t>北</w:t>
            </w:r>
            <w:r>
              <w:rPr>
                <w:rFonts w:hint="eastAsia" w:ascii="仿宋_GB2312" w:hAnsi="仿宋_GB2312" w:eastAsia="仿宋_GB2312" w:cs="仿宋_GB2312"/>
                <w:spacing w:val="-1"/>
                <w:sz w:val="32"/>
                <w:szCs w:val="32"/>
              </w:rPr>
              <w:t>京时间）前递交投标文件。</w:t>
            </w:r>
          </w:p>
        </w:tc>
      </w:tr>
    </w:tbl>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仿宋_GB2312" w:hAnsi="仿宋_GB2312" w:eastAsia="仿宋_GB2312" w:cs="仿宋_GB2312"/>
          <w:spacing w:val="0"/>
          <w:position w:val="0"/>
          <w:sz w:val="32"/>
          <w:szCs w:val="32"/>
        </w:rPr>
      </w:pPr>
      <w:r>
        <w:rPr>
          <w:rFonts w:hint="eastAsia" w:ascii="黑体" w:hAnsi="黑体" w:eastAsia="黑体" w:cs="黑体"/>
          <w:spacing w:val="0"/>
          <w:position w:val="0"/>
          <w:sz w:val="32"/>
          <w:szCs w:val="32"/>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1.项目名称：</w:t>
      </w:r>
      <w:r>
        <w:rPr>
          <w:rFonts w:hint="eastAsia" w:ascii="仿宋_GB2312" w:hAnsi="仿宋_GB2312" w:eastAsia="仿宋_GB2312" w:cs="仿宋_GB2312"/>
          <w:spacing w:val="0"/>
          <w:position w:val="0"/>
          <w:sz w:val="32"/>
          <w:szCs w:val="32"/>
          <w:lang w:eastAsia="zh-CN"/>
        </w:rPr>
        <w:t>自治区皮肤病防治研究所（皮肤病医院）医疗污水处理运营维护服务项目</w:t>
      </w:r>
      <w:r>
        <w:rPr>
          <w:rFonts w:hint="eastAsia" w:ascii="仿宋_GB2312" w:hAnsi="仿宋_GB2312" w:eastAsia="仿宋_GB2312" w:cs="仿宋_GB2312"/>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rPr>
        <w:t>.预算金额：</w:t>
      </w:r>
      <w:r>
        <w:rPr>
          <w:rFonts w:hint="eastAsia" w:ascii="仿宋_GB2312" w:hAnsi="仿宋_GB2312" w:eastAsia="仿宋_GB2312" w:cs="仿宋_GB2312"/>
          <w:spacing w:val="0"/>
          <w:position w:val="0"/>
          <w:sz w:val="32"/>
          <w:szCs w:val="32"/>
          <w:lang w:val="en-US" w:eastAsia="zh-CN"/>
        </w:rPr>
        <w:t>99000</w:t>
      </w:r>
      <w:r>
        <w:rPr>
          <w:rFonts w:hint="eastAsia" w:ascii="仿宋_GB2312" w:hAnsi="仿宋_GB2312" w:eastAsia="仿宋_GB2312" w:cs="仿宋_GB2312"/>
          <w:spacing w:val="0"/>
          <w:position w:val="0"/>
          <w:sz w:val="32"/>
          <w:szCs w:val="32"/>
        </w:rPr>
        <w:t>元。</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最高限价：本项目设置总价最高限价，总价最高限价为</w:t>
      </w:r>
      <w:r>
        <w:rPr>
          <w:rFonts w:hint="eastAsia" w:ascii="仿宋_GB2312" w:hAnsi="仿宋_GB2312" w:eastAsia="仿宋_GB2312" w:cs="仿宋_GB2312"/>
          <w:b/>
          <w:bCs/>
          <w:spacing w:val="0"/>
          <w:position w:val="0"/>
          <w:sz w:val="32"/>
          <w:szCs w:val="32"/>
          <w:u w:val="single"/>
          <w:lang w:val="en-US" w:eastAsia="zh-CN"/>
        </w:rPr>
        <w:t>99000</w:t>
      </w:r>
      <w:r>
        <w:rPr>
          <w:rFonts w:hint="eastAsia" w:ascii="仿宋_GB2312" w:hAnsi="仿宋_GB2312" w:eastAsia="仿宋_GB2312" w:cs="仿宋_GB2312"/>
          <w:b/>
          <w:bCs/>
          <w:spacing w:val="0"/>
          <w:position w:val="0"/>
          <w:sz w:val="32"/>
          <w:szCs w:val="32"/>
          <w:u w:val="single"/>
        </w:rPr>
        <w:t>.00</w:t>
      </w:r>
      <w:r>
        <w:rPr>
          <w:rFonts w:hint="eastAsia" w:ascii="仿宋_GB2312" w:hAnsi="仿宋_GB2312" w:eastAsia="仿宋_GB2312" w:cs="仿宋_GB2312"/>
          <w:spacing w:val="0"/>
          <w:position w:val="0"/>
          <w:sz w:val="32"/>
          <w:szCs w:val="32"/>
        </w:rPr>
        <w:t>元，各项单价最高限价（如有）详见采购清单。投标人投标的各项单价及总报价均不得高于本次招标设置的相应最高限价，否则将作为无效投标处理。</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rPr>
        <w:t>采购需求：</w:t>
      </w:r>
      <w:r>
        <w:rPr>
          <w:rFonts w:hint="eastAsia" w:ascii="仿宋_GB2312" w:hAnsi="仿宋_GB2312" w:eastAsia="仿宋_GB2312" w:cs="仿宋_GB2312"/>
          <w:spacing w:val="0"/>
          <w:position w:val="0"/>
          <w:sz w:val="32"/>
          <w:szCs w:val="32"/>
          <w:lang w:eastAsia="zh-CN"/>
        </w:rPr>
        <w:t>自治区皮肤病防治研究所（皮肤病医院）医疗污水处理运营维护服务项目</w:t>
      </w:r>
      <w:r>
        <w:rPr>
          <w:rFonts w:hint="eastAsia" w:ascii="仿宋_GB2312" w:hAnsi="仿宋_GB2312" w:eastAsia="仿宋_GB2312" w:cs="仿宋_GB2312"/>
          <w:spacing w:val="0"/>
          <w:position w:val="0"/>
          <w:sz w:val="32"/>
          <w:szCs w:val="32"/>
        </w:rPr>
        <w:t>，采购内容主要包括污水站托管运营服务</w:t>
      </w:r>
      <w:r>
        <w:rPr>
          <w:rFonts w:hint="eastAsia" w:ascii="仿宋_GB2312" w:hAnsi="仿宋_GB2312" w:eastAsia="仿宋_GB2312" w:cs="仿宋_GB2312"/>
          <w:color w:val="auto"/>
          <w:spacing w:val="0"/>
          <w:position w:val="0"/>
          <w:sz w:val="32"/>
          <w:szCs w:val="32"/>
          <w:lang w:val="en-US" w:eastAsia="zh-CN"/>
        </w:rPr>
        <w:t>以及部分设备维护</w:t>
      </w:r>
      <w:r>
        <w:rPr>
          <w:rFonts w:hint="eastAsia" w:ascii="仿宋_GB2312" w:hAnsi="仿宋_GB2312" w:eastAsia="仿宋_GB2312" w:cs="仿宋_GB2312"/>
          <w:spacing w:val="0"/>
          <w:position w:val="0"/>
          <w:sz w:val="32"/>
          <w:szCs w:val="32"/>
        </w:rPr>
        <w:t>，具体详见《采购需求及技术参数要求》</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val="en-US" w:eastAsia="zh-CN"/>
        </w:rPr>
        <w:t>服务期限</w:t>
      </w:r>
      <w:r>
        <w:rPr>
          <w:rFonts w:hint="eastAsia" w:ascii="仿宋_GB2312" w:hAnsi="仿宋_GB2312" w:eastAsia="仿宋_GB2312" w:cs="仿宋_GB2312"/>
          <w:spacing w:val="0"/>
          <w:position w:val="0"/>
          <w:sz w:val="32"/>
          <w:szCs w:val="32"/>
        </w:rPr>
        <w:t>：运维服务期</w:t>
      </w:r>
      <w:r>
        <w:rPr>
          <w:rFonts w:hint="eastAsia" w:ascii="仿宋_GB2312" w:hAnsi="仿宋_GB2312" w:eastAsia="仿宋_GB2312" w:cs="仿宋_GB2312"/>
          <w:spacing w:val="0"/>
          <w:position w:val="0"/>
          <w:sz w:val="32"/>
          <w:szCs w:val="32"/>
          <w:u w:val="single" w:color="auto"/>
          <w:lang w:val="en-US" w:eastAsia="zh-CN"/>
        </w:rPr>
        <w:t>1</w:t>
      </w:r>
      <w:r>
        <w:rPr>
          <w:rFonts w:hint="eastAsia" w:ascii="仿宋_GB2312" w:hAnsi="仿宋_GB2312" w:eastAsia="仿宋_GB2312" w:cs="仿宋_GB2312"/>
          <w:spacing w:val="0"/>
          <w:position w:val="0"/>
          <w:sz w:val="32"/>
          <w:szCs w:val="32"/>
        </w:rPr>
        <w:t>年（自合同签订之日起算）。</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.本项目</w:t>
      </w:r>
      <w:r>
        <w:rPr>
          <w:rFonts w:hint="eastAsia" w:ascii="仿宋_GB2312" w:hAnsi="仿宋_GB2312" w:eastAsia="仿宋_GB2312" w:cs="仿宋_GB2312"/>
          <w:b/>
          <w:bCs/>
          <w:spacing w:val="0"/>
          <w:position w:val="0"/>
          <w:sz w:val="32"/>
          <w:szCs w:val="32"/>
          <w:u w:val="single"/>
          <w:lang w:val="en-US" w:eastAsia="zh-CN"/>
        </w:rPr>
        <w:t xml:space="preserve"> 不 </w:t>
      </w:r>
      <w:r>
        <w:rPr>
          <w:rFonts w:hint="eastAsia" w:ascii="仿宋_GB2312" w:hAnsi="仿宋_GB2312" w:eastAsia="仿宋_GB2312" w:cs="仿宋_GB2312"/>
          <w:spacing w:val="0"/>
          <w:position w:val="0"/>
          <w:sz w:val="32"/>
          <w:szCs w:val="32"/>
        </w:rPr>
        <w:t>接受联合体投标。</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2.落实政府采购政策需满足的资格要求：</w:t>
      </w:r>
      <w:r>
        <w:rPr>
          <w:rFonts w:hint="eastAsia" w:ascii="仿宋_GB2312" w:hAnsi="仿宋_GB2312" w:eastAsia="仿宋_GB2312" w:cs="仿宋_GB2312"/>
          <w:spacing w:val="0"/>
          <w:position w:val="0"/>
          <w:sz w:val="32"/>
          <w:szCs w:val="32"/>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pacing w:val="0"/>
          <w:position w:val="0"/>
          <w:sz w:val="32"/>
          <w:szCs w:val="32"/>
        </w:rPr>
        <w:t>3.本项目的特定资格要求：（1）企业须具备独立的法人资格，提供合法有效的营业执照、组织机构代码证、税务登记证（或三证合一的营业执照）；供应商是事业单位的，须提供事业单位法人证书；</w:t>
      </w:r>
      <w:r>
        <w:rPr>
          <w:rFonts w:hint="eastAsia" w:ascii="仿宋_GB2312" w:hAnsi="仿宋_GB2312" w:eastAsia="仿宋_GB2312" w:cs="仿宋_GB2312"/>
          <w:color w:val="auto"/>
          <w:spacing w:val="0"/>
          <w:position w:val="0"/>
          <w:sz w:val="32"/>
          <w:szCs w:val="32"/>
        </w:rPr>
        <w:t>（2）</w:t>
      </w:r>
      <w:r>
        <w:rPr>
          <w:rFonts w:hint="eastAsia" w:ascii="仿宋_GB2312" w:hAnsi="仿宋_GB2312" w:eastAsia="仿宋_GB2312" w:cs="仿宋_GB2312"/>
          <w:color w:val="auto"/>
          <w:spacing w:val="0"/>
          <w:position w:val="0"/>
          <w:sz w:val="32"/>
          <w:szCs w:val="32"/>
        </w:rPr>
        <w:t>本项目的特定资格要求：供应商必须有一名（含）以上技术人员具备环保专业中级（含）以上职称、三名（含）以上运行人员具备《中华人民共和国职业资格证书》（废水处理工四级/中级（含）以上职业资格）及一名（含）以上运行人员具备《环境保护设施运行人员技能培训合格证书》（自动监控污废水运行工）</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4.信誉要求（投标人不得存在以下情形）：</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①投标人被人民法院列入失信被执行人的；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②投标人或其法定代表人或拟派项目经理（项目负责人）被人民检察院列入行贿犯罪档案的；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③投标人被市场监督管理部门列入经营异常名录或者严重违法企业名单的；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④投标人被税务部门列入重大税收违法案件当事人的；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⑤投标人被政府采购监管部门列入政府采购严重违法失信行为记录名单的；</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⑥在“信用中国”网站上披露仍在公示期的严重失信行为的</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pacing w:val="0"/>
          <w:position w:val="0"/>
          <w:sz w:val="32"/>
          <w:szCs w:val="32"/>
        </w:rPr>
        <w:t>5.投标人所属分公司、办事处等分支机构存在第4条信誉要</w:t>
      </w:r>
      <w:r>
        <w:rPr>
          <w:rFonts w:hint="eastAsia" w:ascii="仿宋_GB2312" w:hAnsi="仿宋_GB2312" w:eastAsia="仿宋_GB2312" w:cs="仿宋_GB2312"/>
          <w:color w:val="auto"/>
          <w:spacing w:val="0"/>
          <w:position w:val="0"/>
          <w:sz w:val="32"/>
          <w:szCs w:val="32"/>
        </w:rPr>
        <w:t>求①-</w:t>
      </w:r>
      <w:r>
        <w:rPr>
          <w:rFonts w:hint="eastAsia" w:ascii="仿宋_GB2312" w:hAnsi="仿宋_GB2312" w:eastAsia="仿宋_GB2312" w:cs="仿宋_GB2312"/>
          <w:color w:val="auto"/>
          <w:spacing w:val="0"/>
          <w:position w:val="0"/>
          <w:sz w:val="32"/>
          <w:szCs w:val="32"/>
          <w:lang w:val="en-US" w:eastAsia="zh-CN"/>
        </w:rPr>
        <w:t>⑥</w:t>
      </w:r>
      <w:r>
        <w:rPr>
          <w:rFonts w:hint="eastAsia" w:ascii="仿宋_GB2312" w:hAnsi="仿宋_GB2312" w:eastAsia="仿宋_GB2312" w:cs="仿宋_GB2312"/>
          <w:color w:val="auto"/>
          <w:spacing w:val="0"/>
          <w:position w:val="0"/>
          <w:sz w:val="32"/>
          <w:szCs w:val="32"/>
        </w:rPr>
        <w:t>项情形之一的，</w:t>
      </w:r>
      <w:r>
        <w:rPr>
          <w:rFonts w:hint="eastAsia" w:ascii="仿宋_GB2312" w:hAnsi="仿宋_GB2312" w:eastAsia="仿宋_GB2312" w:cs="仿宋_GB2312"/>
          <w:color w:val="auto"/>
          <w:spacing w:val="0"/>
          <w:position w:val="0"/>
          <w:sz w:val="32"/>
          <w:szCs w:val="32"/>
          <w:u w:val="single" w:color="auto"/>
        </w:rPr>
        <w:t>☑接受□拒绝</w:t>
      </w:r>
      <w:r>
        <w:rPr>
          <w:rFonts w:hint="eastAsia" w:ascii="仿宋_GB2312" w:hAnsi="仿宋_GB2312" w:eastAsia="仿宋_GB2312" w:cs="仿宋_GB2312"/>
          <w:color w:val="auto"/>
          <w:spacing w:val="0"/>
          <w:position w:val="0"/>
          <w:sz w:val="32"/>
          <w:szCs w:val="32"/>
        </w:rPr>
        <w:t>投标人参加本项目（按照招标文件中附件1“关于联合惩戒失信行为加强信用查询管理的通知”查询）。</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备注：第4、5条按照附件1“关于联合惩戒失信行为加强信用查询管理的通知”查询或承诺。</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仿宋_GB2312" w:hAnsi="仿宋_GB2312" w:eastAsia="仿宋_GB2312" w:cs="仿宋_GB2312"/>
          <w:spacing w:val="0"/>
          <w:position w:val="0"/>
          <w:sz w:val="32"/>
          <w:szCs w:val="32"/>
        </w:rPr>
      </w:pPr>
      <w:r>
        <w:rPr>
          <w:rFonts w:hint="eastAsia" w:ascii="黑体" w:hAnsi="黑体" w:eastAsia="黑体" w:cs="黑体"/>
          <w:spacing w:val="0"/>
          <w:position w:val="0"/>
          <w:sz w:val="32"/>
          <w:szCs w:val="32"/>
        </w:rPr>
        <w:t>三、获取招标文件</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时间：</w:t>
      </w:r>
      <w:r>
        <w:rPr>
          <w:rFonts w:hint="eastAsia" w:ascii="仿宋_GB2312" w:hAnsi="仿宋_GB2312" w:eastAsia="仿宋_GB2312" w:cs="仿宋_GB2312"/>
          <w:spacing w:val="0"/>
          <w:position w:val="0"/>
          <w:sz w:val="32"/>
          <w:szCs w:val="32"/>
          <w:u w:val="single" w:color="auto"/>
        </w:rPr>
        <w:t>202</w:t>
      </w:r>
      <w:r>
        <w:rPr>
          <w:rFonts w:hint="eastAsia" w:ascii="仿宋_GB2312" w:hAnsi="仿宋_GB2312" w:eastAsia="仿宋_GB2312" w:cs="仿宋_GB2312"/>
          <w:spacing w:val="0"/>
          <w:position w:val="0"/>
          <w:sz w:val="32"/>
          <w:szCs w:val="32"/>
          <w:u w:val="single" w:color="auto"/>
          <w:lang w:val="en-US" w:eastAsia="zh-CN"/>
        </w:rPr>
        <w:t>3</w:t>
      </w:r>
      <w:r>
        <w:rPr>
          <w:rFonts w:hint="eastAsia" w:ascii="仿宋_GB2312" w:hAnsi="仿宋_GB2312" w:eastAsia="仿宋_GB2312" w:cs="仿宋_GB2312"/>
          <w:spacing w:val="0"/>
          <w:position w:val="0"/>
          <w:sz w:val="32"/>
          <w:szCs w:val="32"/>
          <w:u w:val="single" w:color="auto"/>
        </w:rPr>
        <w:t>年</w:t>
      </w:r>
      <w:r>
        <w:rPr>
          <w:rFonts w:hint="eastAsia" w:ascii="仿宋_GB2312" w:hAnsi="仿宋_GB2312" w:eastAsia="仿宋_GB2312" w:cs="仿宋_GB2312"/>
          <w:spacing w:val="0"/>
          <w:position w:val="0"/>
          <w:sz w:val="32"/>
          <w:szCs w:val="32"/>
          <w:u w:val="single" w:color="auto"/>
          <w:lang w:val="en-US" w:eastAsia="zh-CN"/>
        </w:rPr>
        <w:t>10</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u w:val="single" w:color="auto"/>
          <w:lang w:val="en-US" w:eastAsia="zh-CN"/>
        </w:rPr>
        <w:t>31</w:t>
      </w:r>
      <w:r>
        <w:rPr>
          <w:rFonts w:hint="eastAsia" w:ascii="仿宋_GB2312" w:hAnsi="仿宋_GB2312" w:eastAsia="仿宋_GB2312" w:cs="仿宋_GB2312"/>
          <w:spacing w:val="0"/>
          <w:position w:val="0"/>
          <w:sz w:val="32"/>
          <w:szCs w:val="32"/>
        </w:rPr>
        <w:t>日至</w:t>
      </w:r>
      <w:r>
        <w:rPr>
          <w:rFonts w:hint="eastAsia" w:ascii="仿宋_GB2312" w:hAnsi="仿宋_GB2312" w:eastAsia="仿宋_GB2312" w:cs="仿宋_GB2312"/>
          <w:spacing w:val="0"/>
          <w:position w:val="0"/>
          <w:sz w:val="32"/>
          <w:szCs w:val="32"/>
          <w:u w:val="single" w:color="auto"/>
        </w:rPr>
        <w:t>202</w:t>
      </w:r>
      <w:r>
        <w:rPr>
          <w:rFonts w:hint="eastAsia" w:ascii="仿宋_GB2312" w:hAnsi="仿宋_GB2312" w:eastAsia="仿宋_GB2312" w:cs="仿宋_GB2312"/>
          <w:spacing w:val="0"/>
          <w:position w:val="0"/>
          <w:sz w:val="32"/>
          <w:szCs w:val="32"/>
          <w:u w:val="single" w:color="auto"/>
          <w:lang w:val="en-US" w:eastAsia="zh-CN"/>
        </w:rPr>
        <w:t>3</w:t>
      </w:r>
      <w:r>
        <w:rPr>
          <w:rFonts w:hint="eastAsia" w:ascii="仿宋_GB2312" w:hAnsi="仿宋_GB2312" w:eastAsia="仿宋_GB2312" w:cs="仿宋_GB2312"/>
          <w:spacing w:val="0"/>
          <w:position w:val="0"/>
          <w:sz w:val="32"/>
          <w:szCs w:val="32"/>
        </w:rPr>
        <w:t>年</w:t>
      </w:r>
      <w:r>
        <w:rPr>
          <w:rFonts w:hint="eastAsia" w:ascii="仿宋_GB2312" w:hAnsi="仿宋_GB2312" w:eastAsia="仿宋_GB2312" w:cs="仿宋_GB2312"/>
          <w:spacing w:val="0"/>
          <w:position w:val="0"/>
          <w:sz w:val="32"/>
          <w:szCs w:val="32"/>
          <w:u w:val="single" w:color="auto"/>
          <w:lang w:val="en-US" w:eastAsia="zh-CN"/>
        </w:rPr>
        <w:t>11</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u w:val="single" w:color="auto"/>
          <w:lang w:val="en-US" w:eastAsia="zh-CN"/>
        </w:rPr>
        <w:t>3</w:t>
      </w:r>
      <w:r>
        <w:rPr>
          <w:rFonts w:hint="eastAsia" w:ascii="仿宋_GB2312" w:hAnsi="仿宋_GB2312" w:eastAsia="仿宋_GB2312" w:cs="仿宋_GB2312"/>
          <w:spacing w:val="0"/>
          <w:position w:val="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地点：</w:t>
      </w:r>
      <w:r>
        <w:rPr>
          <w:rFonts w:hint="eastAsia" w:ascii="仿宋_GB2312" w:hAnsi="仿宋_GB2312" w:eastAsia="仿宋_GB2312" w:cs="仿宋_GB2312"/>
          <w:spacing w:val="0"/>
          <w:position w:val="0"/>
          <w:sz w:val="32"/>
          <w:szCs w:val="32"/>
          <w:lang w:val="en-US" w:eastAsia="zh-CN"/>
        </w:rPr>
        <w:t>广西壮族自治区皮肤病防治研究所官网</w:t>
      </w:r>
      <w:r>
        <w:rPr>
          <w:rFonts w:hint="eastAsia" w:ascii="仿宋_GB2312" w:hAnsi="仿宋_GB2312" w:eastAsia="仿宋_GB2312" w:cs="仿宋_GB2312"/>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ascii="Times New Roman" w:hAnsi="Times New Roman" w:eastAsia="Times New Roman" w:cs="Times New Roman"/>
          <w:spacing w:val="0"/>
          <w:position w:val="0"/>
          <w:sz w:val="32"/>
          <w:szCs w:val="32"/>
        </w:rPr>
      </w:pPr>
      <w:r>
        <w:rPr>
          <w:rFonts w:hint="eastAsia" w:ascii="仿宋_GB2312" w:hAnsi="仿宋_GB2312" w:eastAsia="仿宋_GB2312" w:cs="仿宋_GB2312"/>
          <w:spacing w:val="0"/>
          <w:position w:val="0"/>
          <w:sz w:val="32"/>
          <w:szCs w:val="32"/>
        </w:rPr>
        <w:t>方式：网上下载。</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仿宋_GB2312" w:hAnsi="仿宋_GB2312" w:eastAsia="仿宋_GB2312" w:cs="仿宋_GB2312"/>
          <w:spacing w:val="0"/>
          <w:position w:val="0"/>
          <w:sz w:val="32"/>
          <w:szCs w:val="32"/>
        </w:rPr>
      </w:pPr>
      <w:r>
        <w:rPr>
          <w:rFonts w:hint="eastAsia" w:ascii="黑体" w:hAnsi="黑体" w:eastAsia="黑体" w:cs="黑体"/>
          <w:spacing w:val="0"/>
          <w:position w:val="0"/>
          <w:sz w:val="32"/>
          <w:szCs w:val="32"/>
        </w:rPr>
        <w:t>四、提交投标文件截止时间、开标时间和地点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提交投标文件截止时间：</w:t>
      </w:r>
      <w:r>
        <w:rPr>
          <w:rFonts w:hint="eastAsia" w:ascii="仿宋_GB2312" w:hAnsi="仿宋_GB2312" w:eastAsia="仿宋_GB2312" w:cs="仿宋_GB2312"/>
          <w:spacing w:val="0"/>
          <w:position w:val="0"/>
          <w:sz w:val="32"/>
          <w:szCs w:val="32"/>
          <w:u w:val="single" w:color="auto"/>
        </w:rPr>
        <w:t>202</w:t>
      </w:r>
      <w:r>
        <w:rPr>
          <w:rFonts w:hint="eastAsia" w:ascii="仿宋_GB2312" w:hAnsi="仿宋_GB2312" w:eastAsia="仿宋_GB2312" w:cs="仿宋_GB2312"/>
          <w:spacing w:val="0"/>
          <w:position w:val="0"/>
          <w:sz w:val="32"/>
          <w:szCs w:val="32"/>
          <w:u w:val="single" w:color="auto"/>
          <w:lang w:val="en-US" w:eastAsia="zh-CN"/>
        </w:rPr>
        <w:t>3</w:t>
      </w:r>
      <w:r>
        <w:rPr>
          <w:rFonts w:hint="eastAsia" w:ascii="仿宋_GB2312" w:hAnsi="仿宋_GB2312" w:eastAsia="仿宋_GB2312" w:cs="仿宋_GB2312"/>
          <w:spacing w:val="0"/>
          <w:position w:val="0"/>
          <w:sz w:val="32"/>
          <w:szCs w:val="32"/>
          <w:u w:val="single" w:color="auto"/>
        </w:rPr>
        <w:t>年</w:t>
      </w:r>
      <w:r>
        <w:rPr>
          <w:rFonts w:hint="eastAsia" w:ascii="仿宋_GB2312" w:hAnsi="仿宋_GB2312" w:eastAsia="仿宋_GB2312" w:cs="仿宋_GB2312"/>
          <w:spacing w:val="0"/>
          <w:position w:val="0"/>
          <w:sz w:val="32"/>
          <w:szCs w:val="32"/>
          <w:u w:val="single" w:color="auto"/>
          <w:lang w:val="en-US" w:eastAsia="zh-CN"/>
        </w:rPr>
        <w:t>11</w:t>
      </w:r>
      <w:r>
        <w:rPr>
          <w:rFonts w:hint="eastAsia" w:ascii="仿宋_GB2312" w:hAnsi="仿宋_GB2312" w:eastAsia="仿宋_GB2312" w:cs="仿宋_GB2312"/>
          <w:spacing w:val="0"/>
          <w:position w:val="0"/>
          <w:sz w:val="32"/>
          <w:szCs w:val="32"/>
          <w:u w:val="single" w:color="auto"/>
        </w:rPr>
        <w:t>月</w:t>
      </w:r>
      <w:r>
        <w:rPr>
          <w:rFonts w:hint="eastAsia" w:ascii="仿宋_GB2312" w:hAnsi="仿宋_GB2312" w:eastAsia="仿宋_GB2312" w:cs="仿宋_GB2312"/>
          <w:spacing w:val="0"/>
          <w:position w:val="0"/>
          <w:sz w:val="32"/>
          <w:szCs w:val="32"/>
          <w:u w:val="single" w:color="auto"/>
          <w:lang w:val="en-US" w:eastAsia="zh-CN"/>
        </w:rPr>
        <w:t>3</w:t>
      </w:r>
      <w:r>
        <w:rPr>
          <w:rFonts w:hint="eastAsia" w:ascii="仿宋_GB2312" w:hAnsi="仿宋_GB2312" w:eastAsia="仿宋_GB2312" w:cs="仿宋_GB2312"/>
          <w:spacing w:val="0"/>
          <w:position w:val="0"/>
          <w:sz w:val="32"/>
          <w:szCs w:val="32"/>
          <w:u w:val="single" w:color="auto"/>
        </w:rPr>
        <w:t>日</w:t>
      </w:r>
      <w:r>
        <w:rPr>
          <w:rFonts w:hint="eastAsia" w:ascii="仿宋_GB2312" w:hAnsi="仿宋_GB2312" w:eastAsia="仿宋_GB2312" w:cs="仿宋_GB2312"/>
          <w:spacing w:val="0"/>
          <w:position w:val="0"/>
          <w:sz w:val="32"/>
          <w:szCs w:val="32"/>
          <w:u w:val="single" w:color="auto"/>
          <w:lang w:val="en-US" w:eastAsia="zh-CN"/>
        </w:rPr>
        <w:t>9</w:t>
      </w:r>
      <w:r>
        <w:rPr>
          <w:rFonts w:hint="eastAsia" w:ascii="仿宋_GB2312" w:hAnsi="仿宋_GB2312" w:eastAsia="仿宋_GB2312" w:cs="仿宋_GB2312"/>
          <w:spacing w:val="0"/>
          <w:position w:val="0"/>
          <w:sz w:val="32"/>
          <w:szCs w:val="32"/>
          <w:u w:val="single" w:color="auto"/>
        </w:rPr>
        <w:t>时30分</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rPr>
        <w:t>开标时间和地点</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另行确定，投标人无需到场；</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地点：</w:t>
      </w:r>
      <w:r>
        <w:rPr>
          <w:rFonts w:hint="eastAsia" w:ascii="仿宋_GB2312" w:hAnsi="仿宋_GB2312" w:eastAsia="仿宋_GB2312" w:cs="仿宋_GB2312"/>
          <w:spacing w:val="0"/>
          <w:position w:val="0"/>
          <w:sz w:val="32"/>
          <w:szCs w:val="32"/>
          <w:u w:val="single" w:color="auto"/>
          <w:lang w:val="en-US" w:eastAsia="zh-CN"/>
        </w:rPr>
        <w:t>广西壮族自治区皮肤病防治研究所</w:t>
      </w:r>
      <w:r>
        <w:rPr>
          <w:rFonts w:hint="eastAsia" w:ascii="仿宋_GB2312" w:hAnsi="仿宋_GB2312" w:eastAsia="仿宋_GB2312" w:cs="仿宋_GB2312"/>
          <w:spacing w:val="0"/>
          <w:position w:val="0"/>
          <w:sz w:val="32"/>
          <w:szCs w:val="32"/>
          <w:u w:val="single" w:color="auto"/>
        </w:rPr>
        <w:t>(</w:t>
      </w:r>
      <w:r>
        <w:rPr>
          <w:rFonts w:hint="eastAsia" w:ascii="仿宋_GB2312" w:hAnsi="仿宋_GB2312" w:eastAsia="仿宋_GB2312" w:cs="仿宋_GB2312"/>
          <w:spacing w:val="0"/>
          <w:position w:val="0"/>
          <w:sz w:val="32"/>
          <w:szCs w:val="32"/>
          <w:u w:val="single" w:color="auto"/>
          <w:lang w:val="en-US" w:eastAsia="zh-CN"/>
        </w:rPr>
        <w:t>南宁市西乡塘区陈西路3号</w:t>
      </w:r>
      <w:r>
        <w:rPr>
          <w:rFonts w:hint="eastAsia" w:ascii="仿宋_GB2312" w:hAnsi="仿宋_GB2312" w:eastAsia="仿宋_GB2312" w:cs="仿宋_GB2312"/>
          <w:spacing w:val="0"/>
          <w:position w:val="0"/>
          <w:sz w:val="32"/>
          <w:szCs w:val="32"/>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仿宋_GB2312" w:hAnsi="仿宋_GB2312" w:eastAsia="仿宋_GB2312" w:cs="仿宋_GB2312"/>
          <w:spacing w:val="0"/>
          <w:position w:val="0"/>
          <w:sz w:val="32"/>
          <w:szCs w:val="32"/>
        </w:rPr>
      </w:pPr>
      <w:r>
        <w:rPr>
          <w:rFonts w:hint="eastAsia" w:ascii="黑体" w:hAnsi="黑体" w:eastAsia="黑体" w:cs="黑体"/>
          <w:spacing w:val="0"/>
          <w:position w:val="0"/>
          <w:sz w:val="32"/>
          <w:szCs w:val="32"/>
        </w:rPr>
        <w:t>五、公告期限</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自本公告发布之日起</w:t>
      </w: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个工作日。</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spacing w:val="0"/>
          <w:position w:val="0"/>
          <w:sz w:val="32"/>
          <w:szCs w:val="32"/>
        </w:rPr>
        <w:t>六、是否要求投标人提交投标保证金：</w:t>
      </w:r>
      <w:r>
        <w:rPr>
          <w:rFonts w:hint="eastAsia" w:ascii="仿宋_GB2312" w:hAnsi="仿宋_GB2312" w:eastAsia="仿宋_GB2312" w:cs="仿宋_GB2312"/>
          <w:spacing w:val="0"/>
          <w:position w:val="0"/>
          <w:sz w:val="32"/>
          <w:szCs w:val="32"/>
        </w:rPr>
        <w:t>☑不要求</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要求。</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outlineLvl w:val="1"/>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七、对本次招标提出询问，请按以下方式联系。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名称：</w:t>
      </w:r>
      <w:r>
        <w:rPr>
          <w:rFonts w:hint="eastAsia" w:ascii="仿宋_GB2312" w:hAnsi="仿宋_GB2312" w:eastAsia="仿宋_GB2312" w:cs="仿宋_GB2312"/>
          <w:spacing w:val="0"/>
          <w:position w:val="0"/>
          <w:sz w:val="32"/>
          <w:szCs w:val="32"/>
          <w:u w:val="single"/>
          <w:lang w:val="en-US" w:eastAsia="zh-CN"/>
        </w:rPr>
        <w:t>广西壮族</w:t>
      </w:r>
      <w:r>
        <w:rPr>
          <w:rFonts w:hint="eastAsia" w:ascii="仿宋_GB2312" w:hAnsi="仿宋_GB2312" w:eastAsia="仿宋_GB2312" w:cs="仿宋_GB2312"/>
          <w:spacing w:val="0"/>
          <w:position w:val="0"/>
          <w:sz w:val="32"/>
          <w:szCs w:val="32"/>
          <w:u w:val="single" w:color="auto"/>
          <w:lang w:eastAsia="zh-CN"/>
        </w:rPr>
        <w:t>自治区皮肤病防治研究所（皮肤病医院）</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地址：</w:t>
      </w:r>
      <w:r>
        <w:rPr>
          <w:rFonts w:hint="eastAsia" w:ascii="仿宋_GB2312" w:hAnsi="仿宋_GB2312" w:eastAsia="仿宋_GB2312" w:cs="仿宋_GB2312"/>
          <w:spacing w:val="0"/>
          <w:position w:val="0"/>
          <w:sz w:val="32"/>
          <w:szCs w:val="32"/>
          <w:u w:val="single"/>
          <w:lang w:val="en-US" w:eastAsia="zh-CN"/>
        </w:rPr>
        <w:t>南宁市西乡塘区</w:t>
      </w:r>
      <w:r>
        <w:rPr>
          <w:rFonts w:hint="eastAsia" w:ascii="仿宋_GB2312" w:hAnsi="仿宋_GB2312" w:eastAsia="仿宋_GB2312" w:cs="仿宋_GB2312"/>
          <w:spacing w:val="0"/>
          <w:position w:val="0"/>
          <w:sz w:val="32"/>
          <w:szCs w:val="32"/>
          <w:u w:val="single" w:color="auto"/>
          <w:lang w:val="en-US" w:eastAsia="zh-CN"/>
        </w:rPr>
        <w:t>陈</w:t>
      </w:r>
      <w:r>
        <w:rPr>
          <w:rFonts w:hint="eastAsia" w:ascii="仿宋_GB2312" w:hAnsi="仿宋_GB2312" w:eastAsia="仿宋_GB2312" w:cs="仿宋_GB2312"/>
          <w:spacing w:val="0"/>
          <w:position w:val="0"/>
          <w:sz w:val="32"/>
          <w:szCs w:val="32"/>
          <w:u w:val="single" w:color="auto"/>
        </w:rPr>
        <w:t>西路3号</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联系人/</w:t>
      </w:r>
      <w:r>
        <w:rPr>
          <w:rFonts w:hint="eastAsia" w:ascii="仿宋_GB2312" w:hAnsi="仿宋_GB2312" w:eastAsia="仿宋_GB2312" w:cs="仿宋_GB2312"/>
          <w:spacing w:val="0"/>
          <w:position w:val="0"/>
          <w:sz w:val="32"/>
          <w:szCs w:val="32"/>
        </w:rPr>
        <w:t>联系</w:t>
      </w:r>
      <w:r>
        <w:rPr>
          <w:rFonts w:hint="eastAsia" w:ascii="仿宋_GB2312" w:hAnsi="仿宋_GB2312" w:eastAsia="仿宋_GB2312" w:cs="仿宋_GB2312"/>
          <w:spacing w:val="0"/>
          <w:position w:val="0"/>
          <w:sz w:val="32"/>
          <w:szCs w:val="32"/>
          <w:lang w:val="en-US" w:eastAsia="zh-CN"/>
        </w:rPr>
        <w:t>电话</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u w:val="single" w:color="auto"/>
          <w:lang w:val="en-US" w:eastAsia="zh-CN"/>
        </w:rPr>
        <w:t>王老师 0771</w:t>
      </w:r>
      <w:r>
        <w:rPr>
          <w:rFonts w:hint="eastAsia" w:ascii="仿宋_GB2312" w:hAnsi="仿宋_GB2312" w:eastAsia="仿宋_GB2312" w:cs="仿宋_GB2312"/>
          <w:spacing w:val="0"/>
          <w:position w:val="0"/>
          <w:sz w:val="32"/>
          <w:szCs w:val="32"/>
          <w:u w:val="single" w:color="auto"/>
        </w:rPr>
        <w:t>-</w:t>
      </w:r>
      <w:r>
        <w:rPr>
          <w:rFonts w:hint="eastAsia" w:ascii="仿宋_GB2312" w:hAnsi="仿宋_GB2312" w:eastAsia="仿宋_GB2312" w:cs="仿宋_GB2312"/>
          <w:spacing w:val="0"/>
          <w:position w:val="0"/>
          <w:sz w:val="32"/>
          <w:szCs w:val="32"/>
          <w:u w:val="single" w:color="auto"/>
          <w:lang w:val="en-US" w:eastAsia="zh-CN"/>
        </w:rPr>
        <w:t>2317363</w:t>
      </w: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both"/>
        <w:rPr>
          <w:rFonts w:hint="eastAsia" w:ascii="黑体" w:hAnsi="黑体" w:eastAsia="黑体" w:cs="黑体"/>
          <w:sz w:val="32"/>
          <w:szCs w:val="32"/>
        </w:rPr>
      </w:pPr>
    </w:p>
    <w:p>
      <w:pPr>
        <w:spacing w:before="63" w:line="222" w:lineRule="auto"/>
        <w:jc w:val="center"/>
        <w:outlineLvl w:val="0"/>
        <w:rPr>
          <w:rFonts w:ascii="黑体" w:hAnsi="黑体" w:eastAsia="黑体" w:cs="黑体"/>
          <w:sz w:val="31"/>
          <w:szCs w:val="31"/>
        </w:rPr>
      </w:pPr>
      <w:r>
        <w:rPr>
          <w:rFonts w:ascii="黑体" w:hAnsi="黑体" w:eastAsia="黑体" w:cs="黑体"/>
          <w:spacing w:val="12"/>
          <w:sz w:val="31"/>
          <w:szCs w:val="31"/>
        </w:rPr>
        <w:t>第</w:t>
      </w:r>
      <w:r>
        <w:rPr>
          <w:rFonts w:hint="eastAsia" w:ascii="黑体" w:hAnsi="黑体" w:eastAsia="黑体" w:cs="黑体"/>
          <w:spacing w:val="12"/>
          <w:sz w:val="31"/>
          <w:szCs w:val="31"/>
          <w:lang w:val="en-US" w:eastAsia="zh-CN"/>
        </w:rPr>
        <w:t>二</w:t>
      </w:r>
      <w:r>
        <w:rPr>
          <w:rFonts w:ascii="黑体" w:hAnsi="黑体" w:eastAsia="黑体" w:cs="黑体"/>
          <w:spacing w:val="12"/>
          <w:sz w:val="31"/>
          <w:szCs w:val="31"/>
        </w:rPr>
        <w:t>章</w:t>
      </w:r>
      <w:r>
        <w:rPr>
          <w:rFonts w:ascii="黑体" w:hAnsi="黑体" w:eastAsia="黑体" w:cs="黑体"/>
          <w:spacing w:val="25"/>
          <w:sz w:val="31"/>
          <w:szCs w:val="31"/>
        </w:rPr>
        <w:t xml:space="preserve"> </w:t>
      </w:r>
      <w:r>
        <w:rPr>
          <w:rFonts w:hint="eastAsia" w:ascii="黑体" w:hAnsi="黑体" w:eastAsia="黑体" w:cs="黑体"/>
          <w:sz w:val="32"/>
          <w:szCs w:val="32"/>
        </w:rPr>
        <w:t>供应商须知</w:t>
      </w:r>
    </w:p>
    <w:p>
      <w:pPr>
        <w:ind w:left="0" w:leftChars="0" w:firstLine="0" w:firstLineChars="0"/>
        <w:jc w:val="center"/>
        <w:rPr>
          <w:rFonts w:hint="eastAsia" w:ascii="黑体" w:hAnsi="黑体" w:eastAsia="黑体" w:cs="黑体"/>
          <w:sz w:val="32"/>
          <w:szCs w:val="32"/>
        </w:rPr>
      </w:pP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一、供应商须知前附表</w:t>
      </w:r>
    </w:p>
    <w:p>
      <w:pPr>
        <w:ind w:left="0" w:leftChars="0" w:firstLine="0" w:firstLineChars="0"/>
        <w:jc w:val="center"/>
        <w:rPr>
          <w:rFonts w:hint="eastAsia" w:ascii="黑体" w:hAnsi="黑体" w:eastAsia="黑体" w:cs="黑体"/>
          <w:sz w:val="32"/>
          <w:szCs w:val="32"/>
        </w:rPr>
      </w:pPr>
    </w:p>
    <w:tbl>
      <w:tblPr>
        <w:tblStyle w:val="11"/>
        <w:tblW w:w="95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37"/>
        <w:gridCol w:w="1872"/>
        <w:gridCol w:w="706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637" w:type="dxa"/>
            <w:vAlign w:val="center"/>
          </w:tcPr>
          <w:p>
            <w:pPr>
              <w:spacing w:line="360" w:lineRule="auto"/>
              <w:jc w:val="center"/>
              <w:outlineLvl w:val="5"/>
              <w:rPr>
                <w:rFonts w:hAnsi="宋体" w:cs="宋体"/>
                <w:b/>
                <w:sz w:val="24"/>
                <w:szCs w:val="24"/>
                <w:lang w:val="zh-CN"/>
              </w:rPr>
            </w:pPr>
            <w:r>
              <w:rPr>
                <w:rFonts w:hint="eastAsia" w:hAnsi="宋体" w:cs="宋体"/>
                <w:b/>
                <w:sz w:val="24"/>
                <w:szCs w:val="24"/>
                <w:lang w:val="zh-CN"/>
              </w:rPr>
              <w:t>序号</w:t>
            </w:r>
          </w:p>
        </w:tc>
        <w:tc>
          <w:tcPr>
            <w:tcW w:w="1872" w:type="dxa"/>
            <w:vAlign w:val="center"/>
          </w:tcPr>
          <w:p>
            <w:pPr>
              <w:spacing w:line="360" w:lineRule="auto"/>
              <w:jc w:val="center"/>
              <w:outlineLvl w:val="5"/>
              <w:rPr>
                <w:rFonts w:hAnsi="宋体" w:cs="宋体"/>
                <w:b/>
                <w:sz w:val="24"/>
                <w:szCs w:val="24"/>
                <w:lang w:val="zh-CN"/>
              </w:rPr>
            </w:pPr>
            <w:r>
              <w:rPr>
                <w:rFonts w:hint="eastAsia" w:hAnsi="宋体" w:cs="宋体"/>
                <w:b/>
                <w:sz w:val="24"/>
                <w:szCs w:val="24"/>
                <w:lang w:val="zh-CN"/>
              </w:rPr>
              <w:t>条款名称</w:t>
            </w:r>
          </w:p>
        </w:tc>
        <w:tc>
          <w:tcPr>
            <w:tcW w:w="7062" w:type="dxa"/>
            <w:vAlign w:val="center"/>
          </w:tcPr>
          <w:p>
            <w:pPr>
              <w:spacing w:line="360" w:lineRule="auto"/>
              <w:jc w:val="center"/>
              <w:outlineLvl w:val="5"/>
              <w:rPr>
                <w:rFonts w:hAnsi="宋体" w:cs="宋体"/>
                <w:b/>
                <w:sz w:val="24"/>
                <w:szCs w:val="24"/>
                <w:lang w:val="zh-CN"/>
              </w:rPr>
            </w:pPr>
            <w:r>
              <w:rPr>
                <w:rFonts w:hint="eastAsia" w:hAnsi="宋体" w:cs="宋体"/>
                <w:b/>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Ansi="宋体" w:cs="宋体"/>
                <w:sz w:val="24"/>
                <w:szCs w:val="24"/>
                <w:lang w:val="zh-CN"/>
              </w:rPr>
            </w:pPr>
            <w:r>
              <w:rPr>
                <w:rFonts w:hint="eastAsia" w:hAnsi="宋体" w:cs="宋体"/>
                <w:sz w:val="24"/>
                <w:szCs w:val="24"/>
                <w:lang w:val="zh-CN"/>
              </w:rPr>
              <w:t>1</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采购人</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jc w:val="left"/>
              <w:textAlignment w:val="auto"/>
              <w:outlineLvl w:val="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广西壮族自治区皮肤病防治研究所（皮肤病医院）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Ansi="宋体" w:cs="宋体"/>
                <w:sz w:val="24"/>
                <w:szCs w:val="24"/>
                <w:lang w:val="zh-CN"/>
              </w:rPr>
            </w:pPr>
            <w:r>
              <w:rPr>
                <w:rFonts w:hint="eastAsia" w:hAnsi="宋体" w:cs="宋体"/>
                <w:sz w:val="24"/>
                <w:szCs w:val="24"/>
                <w:lang w:val="zh-CN"/>
              </w:rPr>
              <w:t>2</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采购项目名称</w:t>
            </w:r>
          </w:p>
        </w:tc>
        <w:tc>
          <w:tcPr>
            <w:tcW w:w="7062" w:type="dxa"/>
            <w:vAlign w:val="center"/>
          </w:tcPr>
          <w:p>
            <w:pPr>
              <w:keepNext w:val="0"/>
              <w:keepLines w:val="0"/>
              <w:pageBreakBefore w:val="0"/>
              <w:widowControl/>
              <w:tabs>
                <w:tab w:val="left" w:pos="420"/>
              </w:tabs>
              <w:kinsoku/>
              <w:wordWrap/>
              <w:overflowPunct/>
              <w:topLinePunct w:val="0"/>
              <w:bidi w:val="0"/>
              <w:snapToGrid/>
              <w:spacing w:line="340" w:lineRule="exact"/>
              <w:ind w:left="0" w:right="0" w:rightChars="0" w:firstLine="0" w:firstLineChars="0"/>
              <w:textAlignment w:val="auto"/>
              <w:outlineLvl w:val="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自治区皮肤病防治研究所（皮肤病医院）医疗污水处理运营维护服务项目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3</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采购项目预算</w:t>
            </w:r>
          </w:p>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b/>
                <w:color w:val="auto"/>
                <w:sz w:val="24"/>
                <w:szCs w:val="24"/>
                <w:lang w:val="zh-CN"/>
              </w:rPr>
              <w:t>（实质性要求）</w:t>
            </w:r>
          </w:p>
        </w:tc>
        <w:tc>
          <w:tcPr>
            <w:tcW w:w="7062" w:type="dxa"/>
            <w:vAlign w:val="center"/>
          </w:tcPr>
          <w:p>
            <w:pPr>
              <w:keepNext w:val="0"/>
              <w:keepLines w:val="0"/>
              <w:pageBreakBefore w:val="0"/>
              <w:kinsoku/>
              <w:wordWrap/>
              <w:overflowPunct/>
              <w:topLinePunct w:val="0"/>
              <w:bidi w:val="0"/>
              <w:snapToGrid/>
              <w:spacing w:line="340" w:lineRule="exact"/>
              <w:ind w:left="0" w:leftChars="0" w:right="0" w:rightChars="0" w:firstLine="0" w:firstLineChars="0"/>
              <w:jc w:val="left"/>
              <w:textAlignment w:val="auto"/>
              <w:outlineLvl w:val="5"/>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b/>
                <w:bCs/>
                <w:color w:val="auto"/>
                <w:sz w:val="24"/>
                <w:szCs w:val="24"/>
                <w:lang w:val="en-US" w:eastAsia="zh-CN"/>
              </w:rPr>
              <w:t>99000</w:t>
            </w:r>
            <w:r>
              <w:rPr>
                <w:rFonts w:hint="eastAsia" w:ascii="仿宋_GB2312" w:hAnsi="仿宋_GB2312" w:eastAsia="仿宋_GB2312" w:cs="仿宋_GB2312"/>
                <w:b/>
                <w:bCs/>
                <w:color w:val="auto"/>
                <w:sz w:val="24"/>
                <w:szCs w:val="24"/>
              </w:rPr>
              <w:t>元人民币</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服务期1年。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4</w:t>
            </w:r>
          </w:p>
        </w:tc>
        <w:tc>
          <w:tcPr>
            <w:tcW w:w="1872" w:type="dxa"/>
            <w:tcBorders>
              <w:bottom w:val="single" w:color="auto" w:sz="4" w:space="0"/>
            </w:tcBorders>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b/>
                <w:color w:val="auto"/>
                <w:sz w:val="24"/>
                <w:szCs w:val="24"/>
                <w:lang w:val="zh-CN" w:eastAsia="zh-CN"/>
              </w:rPr>
            </w:pPr>
            <w:r>
              <w:rPr>
                <w:rFonts w:hint="eastAsia" w:ascii="仿宋_GB2312" w:hAnsi="仿宋_GB2312" w:eastAsia="仿宋_GB2312" w:cs="仿宋_GB2312"/>
                <w:color w:val="auto"/>
                <w:sz w:val="24"/>
                <w:szCs w:val="24"/>
                <w:lang w:val="en-US" w:eastAsia="zh-CN"/>
              </w:rPr>
              <w:t>最高限价</w:t>
            </w:r>
          </w:p>
        </w:tc>
        <w:tc>
          <w:tcPr>
            <w:tcW w:w="7062" w:type="dxa"/>
            <w:tcBorders>
              <w:bottom w:val="single" w:color="auto" w:sz="4" w:space="0"/>
            </w:tcBorders>
            <w:vAlign w:val="center"/>
          </w:tcPr>
          <w:p>
            <w:pPr>
              <w:keepNext w:val="0"/>
              <w:keepLines w:val="0"/>
              <w:pageBreakBefore w:val="0"/>
              <w:kinsoku/>
              <w:wordWrap/>
              <w:overflowPunct/>
              <w:topLinePunct w:val="0"/>
              <w:bidi w:val="0"/>
              <w:snapToGrid/>
              <w:spacing w:line="340" w:lineRule="exact"/>
              <w:ind w:left="0" w:right="0" w:rightChars="0" w:firstLine="0" w:firstLineChars="0"/>
              <w:jc w:val="left"/>
              <w:textAlignment w:val="auto"/>
              <w:outlineLvl w:val="5"/>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99000.00元</w:t>
            </w:r>
            <w:bookmarkStart w:id="12" w:name="_GoBack"/>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5</w:t>
            </w:r>
          </w:p>
        </w:tc>
        <w:tc>
          <w:tcPr>
            <w:tcW w:w="1872" w:type="dxa"/>
            <w:tcBorders>
              <w:bottom w:val="single" w:color="auto" w:sz="4" w:space="0"/>
            </w:tcBorders>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szCs w:val="24"/>
                <w:lang w:val="zh-CN"/>
              </w:rPr>
              <w:t>评标方法</w:t>
            </w:r>
          </w:p>
        </w:tc>
        <w:tc>
          <w:tcPr>
            <w:tcW w:w="7062" w:type="dxa"/>
            <w:tcBorders>
              <w:bottom w:val="single" w:color="auto" w:sz="4" w:space="0"/>
            </w:tcBorders>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outlineLvl w:val="5"/>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en-US" w:eastAsia="zh-CN"/>
              </w:rPr>
            </w:pPr>
            <w:r>
              <w:rPr>
                <w:rFonts w:hint="eastAsia" w:hAnsi="宋体" w:cs="宋体"/>
                <w:sz w:val="24"/>
                <w:szCs w:val="24"/>
                <w:lang w:val="en-US" w:eastAsia="zh-CN"/>
              </w:rPr>
              <w:t>6</w:t>
            </w:r>
          </w:p>
        </w:tc>
        <w:tc>
          <w:tcPr>
            <w:tcW w:w="1872" w:type="dxa"/>
            <w:tcBorders>
              <w:top w:val="single" w:color="auto" w:sz="4" w:space="0"/>
            </w:tcBorders>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结果</w:t>
            </w:r>
            <w:r>
              <w:rPr>
                <w:rFonts w:hint="eastAsia" w:ascii="仿宋_GB2312" w:hAnsi="仿宋_GB2312" w:eastAsia="仿宋_GB2312" w:cs="仿宋_GB2312"/>
                <w:sz w:val="24"/>
                <w:szCs w:val="24"/>
              </w:rPr>
              <w:t>公告</w:t>
            </w:r>
          </w:p>
        </w:tc>
        <w:tc>
          <w:tcPr>
            <w:tcW w:w="7062" w:type="dxa"/>
            <w:tcBorders>
              <w:top w:val="single" w:color="auto" w:sz="4" w:space="0"/>
            </w:tcBorders>
            <w:vAlign w:val="center"/>
          </w:tcPr>
          <w:p>
            <w:pPr>
              <w:keepNext w:val="0"/>
              <w:keepLines w:val="0"/>
              <w:pageBreakBefore w:val="0"/>
              <w:widowControl/>
              <w:kinsoku/>
              <w:wordWrap/>
              <w:overflowPunct/>
              <w:topLinePunct w:val="0"/>
              <w:bidi w:val="0"/>
              <w:snapToGrid/>
              <w:spacing w:line="340" w:lineRule="exact"/>
              <w:ind w:left="0" w:right="0" w:rightChars="0" w:firstLine="0" w:firstLine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本项目评标结果将在“</w:t>
            </w:r>
            <w:r>
              <w:rPr>
                <w:rFonts w:hint="eastAsia" w:ascii="仿宋_GB2312" w:hAnsi="仿宋_GB2312" w:eastAsia="仿宋_GB2312" w:cs="仿宋_GB2312"/>
                <w:b/>
                <w:sz w:val="24"/>
                <w:szCs w:val="24"/>
                <w:lang w:eastAsia="zh-CN"/>
              </w:rPr>
              <w:t>广西壮族自治区皮肤病防治研究所（皮肤病医院）</w:t>
            </w:r>
            <w:r>
              <w:rPr>
                <w:rFonts w:hint="eastAsia" w:ascii="仿宋_GB2312" w:hAnsi="仿宋_GB2312" w:eastAsia="仿宋_GB2312" w:cs="仿宋_GB2312"/>
                <w:b/>
                <w:sz w:val="24"/>
                <w:szCs w:val="24"/>
              </w:rPr>
              <w:t>官网”上予以公告。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7</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联合体投标</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8</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递交投标文件</w:t>
            </w:r>
            <w:r>
              <w:rPr>
                <w:rFonts w:hint="eastAsia" w:ascii="仿宋_GB2312" w:hAnsi="仿宋_GB2312" w:eastAsia="仿宋_GB2312" w:cs="仿宋_GB2312"/>
                <w:sz w:val="24"/>
                <w:szCs w:val="24"/>
                <w:lang w:val="en-US" w:eastAsia="zh-CN"/>
              </w:rPr>
              <w:t>截止时间、</w:t>
            </w:r>
            <w:r>
              <w:rPr>
                <w:rFonts w:hint="eastAsia" w:ascii="仿宋_GB2312" w:hAnsi="仿宋_GB2312" w:eastAsia="仿宋_GB2312" w:cs="仿宋_GB2312"/>
                <w:sz w:val="24"/>
                <w:szCs w:val="24"/>
              </w:rPr>
              <w:t>地点</w:t>
            </w:r>
          </w:p>
        </w:tc>
        <w:tc>
          <w:tcPr>
            <w:tcW w:w="7062" w:type="dxa"/>
            <w:vAlign w:val="center"/>
          </w:tcPr>
          <w:p>
            <w:pPr>
              <w:keepNext w:val="0"/>
              <w:keepLines w:val="0"/>
              <w:pageBreakBefore w:val="0"/>
              <w:kinsoku/>
              <w:wordWrap/>
              <w:overflowPunct/>
              <w:topLinePunct w:val="0"/>
              <w:autoSpaceDE w:val="0"/>
              <w:autoSpaceDN w:val="0"/>
              <w:bidi w:val="0"/>
              <w:adjustRightInd w:val="0"/>
              <w:snapToGrid/>
              <w:spacing w:line="340" w:lineRule="exact"/>
              <w:ind w:left="0" w:right="0" w:rightChars="0" w:firstLine="0" w:firstLine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2022年1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日</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时30分（北京时间）；南宁市陈西路3号广西壮族自治区皮肤病防治研究所（皮肤病医院）</w:t>
            </w:r>
            <w:r>
              <w:rPr>
                <w:rFonts w:hint="eastAsia" w:ascii="仿宋_GB2312" w:hAnsi="仿宋_GB2312" w:eastAsia="仿宋_GB2312" w:cs="仿宋_GB2312"/>
                <w:sz w:val="24"/>
                <w:szCs w:val="24"/>
              </w:rPr>
              <w:t>行政楼</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楼会议室</w:t>
            </w:r>
            <w:r>
              <w:rPr>
                <w:rFonts w:hint="eastAsia" w:ascii="仿宋_GB2312" w:hAnsi="仿宋_GB2312" w:eastAsia="仿宋_GB2312" w:cs="仿宋_GB2312"/>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en-US" w:eastAsia="zh-CN"/>
              </w:rPr>
              <w:t>9</w:t>
            </w:r>
          </w:p>
        </w:tc>
        <w:tc>
          <w:tcPr>
            <w:tcW w:w="1872" w:type="dxa"/>
            <w:vAlign w:val="bottom"/>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供应商对招标文件提出质疑的时间</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参考按中华人民共和国财政部令第94号《政府采购质疑和投诉办法》规定执行。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Ansi="宋体" w:cs="宋体"/>
                <w:sz w:val="24"/>
                <w:szCs w:val="24"/>
                <w:lang w:val="zh-CN"/>
              </w:rPr>
              <w:t>1</w:t>
            </w:r>
            <w:r>
              <w:rPr>
                <w:rFonts w:hint="eastAsia" w:hAnsi="宋体" w:cs="宋体"/>
                <w:sz w:val="24"/>
                <w:szCs w:val="24"/>
                <w:lang w:val="en-US" w:eastAsia="zh-CN"/>
              </w:rPr>
              <w:t>0</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构成招标文件的其他文件</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outlineLvl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招标文件的澄清</w:t>
            </w:r>
            <w:r>
              <w:rPr>
                <w:rFonts w:hint="eastAsia" w:ascii="仿宋_GB2312" w:hAnsi="仿宋_GB2312" w:eastAsia="仿宋_GB2312" w:cs="仿宋_GB2312"/>
                <w:sz w:val="24"/>
                <w:szCs w:val="24"/>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3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cs="宋体" w:eastAsiaTheme="minorEastAsia"/>
                <w:sz w:val="24"/>
                <w:szCs w:val="24"/>
                <w:lang w:val="en-US" w:eastAsia="zh-CN"/>
              </w:rPr>
            </w:pPr>
            <w:r>
              <w:rPr>
                <w:rFonts w:hint="eastAsia" w:hAnsi="宋体" w:cs="宋体"/>
                <w:sz w:val="24"/>
                <w:szCs w:val="24"/>
                <w:lang w:val="zh-CN"/>
              </w:rPr>
              <w:t>1</w:t>
            </w:r>
            <w:r>
              <w:rPr>
                <w:rFonts w:hint="eastAsia" w:hAnsi="宋体" w:cs="宋体"/>
                <w:sz w:val="24"/>
                <w:szCs w:val="24"/>
                <w:lang w:val="en-US" w:eastAsia="zh-CN"/>
              </w:rPr>
              <w:t>1</w:t>
            </w:r>
          </w:p>
        </w:tc>
        <w:tc>
          <w:tcPr>
            <w:tcW w:w="1872" w:type="dxa"/>
            <w:tcBorders>
              <w:top w:val="single" w:color="auto" w:sz="4" w:space="0"/>
              <w:bottom w:val="single" w:color="auto" w:sz="4" w:space="0"/>
            </w:tcBorders>
            <w:vAlign w:val="center"/>
          </w:tcPr>
          <w:p>
            <w:pPr>
              <w:pStyle w:val="18"/>
              <w:keepNext w:val="0"/>
              <w:keepLines w:val="0"/>
              <w:pageBreakBefore w:val="0"/>
              <w:widowControl w:val="0"/>
              <w:kinsoku/>
              <w:wordWrap/>
              <w:overflowPunct/>
              <w:topLinePunct w:val="0"/>
              <w:bidi w:val="0"/>
              <w:snapToGrid/>
              <w:spacing w:line="340" w:lineRule="exact"/>
              <w:ind w:left="0" w:leftChars="0" w:right="0" w:righ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投标保证金</w:t>
            </w:r>
          </w:p>
        </w:tc>
        <w:tc>
          <w:tcPr>
            <w:tcW w:w="7062" w:type="dxa"/>
            <w:tcBorders>
              <w:top w:val="single" w:color="auto" w:sz="4" w:space="0"/>
              <w:bottom w:val="single" w:color="auto" w:sz="4" w:space="0"/>
            </w:tcBorders>
            <w:vAlign w:val="center"/>
          </w:tcPr>
          <w:p>
            <w:pPr>
              <w:pStyle w:val="18"/>
              <w:keepNext w:val="0"/>
              <w:keepLines w:val="0"/>
              <w:pageBreakBefore w:val="0"/>
              <w:kinsoku/>
              <w:wordWrap/>
              <w:overflowPunct/>
              <w:topLinePunct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zh-CN"/>
              </w:rPr>
              <w:t>1</w:t>
            </w:r>
            <w:r>
              <w:rPr>
                <w:rFonts w:hint="eastAsia" w:hAnsi="宋体" w:cs="宋体"/>
                <w:sz w:val="24"/>
                <w:szCs w:val="24"/>
                <w:lang w:val="en-US" w:eastAsia="zh-CN"/>
              </w:rPr>
              <w:t>2</w:t>
            </w:r>
          </w:p>
        </w:tc>
        <w:tc>
          <w:tcPr>
            <w:tcW w:w="1872" w:type="dxa"/>
            <w:tcBorders>
              <w:top w:val="single" w:color="auto" w:sz="4" w:space="0"/>
              <w:bottom w:val="single" w:color="auto" w:sz="4" w:space="0"/>
            </w:tcBorders>
            <w:vAlign w:val="center"/>
          </w:tcPr>
          <w:p>
            <w:pPr>
              <w:pStyle w:val="18"/>
              <w:keepNext w:val="0"/>
              <w:keepLines w:val="0"/>
              <w:pageBreakBefore w:val="0"/>
              <w:widowControl w:val="0"/>
              <w:kinsoku/>
              <w:wordWrap/>
              <w:overflowPunct/>
              <w:topLinePunct w:val="0"/>
              <w:bidi w:val="0"/>
              <w:snapToGrid/>
              <w:spacing w:line="340" w:lineRule="exact"/>
              <w:ind w:left="0" w:leftChars="0" w:right="0" w:rightChars="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报价相关说明</w:t>
            </w:r>
          </w:p>
        </w:tc>
        <w:tc>
          <w:tcPr>
            <w:tcW w:w="7062"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在评标过程中，评标委员会认为潜在供应商的报价明显低于成本，有可能影响服务质量或者不能诚信履约的，应当要求其在评标现场合理的时间内提供书面说明，并提交相关证明材料。供应商不能证明其报价合理性的，评标委员会应当将其投标文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zh-CN"/>
              </w:rPr>
              <w:t>1</w:t>
            </w:r>
            <w:r>
              <w:rPr>
                <w:rFonts w:hint="eastAsia" w:hAnsi="宋体" w:cs="宋体"/>
                <w:sz w:val="24"/>
                <w:szCs w:val="24"/>
                <w:lang w:val="en-US" w:eastAsia="zh-CN"/>
              </w:rPr>
              <w:t>3</w:t>
            </w:r>
          </w:p>
        </w:tc>
        <w:tc>
          <w:tcPr>
            <w:tcW w:w="1872" w:type="dxa"/>
            <w:tcBorders>
              <w:top w:val="single" w:color="auto" w:sz="4" w:space="0"/>
              <w:bottom w:val="single" w:color="auto" w:sz="4" w:space="0"/>
            </w:tcBorders>
            <w:vAlign w:val="center"/>
          </w:tcPr>
          <w:p>
            <w:pPr>
              <w:pStyle w:val="18"/>
              <w:keepNext w:val="0"/>
              <w:keepLines w:val="0"/>
              <w:pageBreakBefore w:val="0"/>
              <w:widowControl w:val="0"/>
              <w:kinsoku/>
              <w:wordWrap/>
              <w:overflowPunct/>
              <w:topLinePunct w:val="0"/>
              <w:bidi w:val="0"/>
              <w:snapToGrid/>
              <w:spacing w:line="340" w:lineRule="exact"/>
              <w:ind w:left="0" w:leftChars="0" w:right="0" w:rightChars="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合同签订</w:t>
            </w:r>
          </w:p>
        </w:tc>
        <w:tc>
          <w:tcPr>
            <w:tcW w:w="7062"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采购人按照评标委员会评审报告推荐的成交候选人顺序确定排序第一的成交候选人为本项目中标人，中标人应在中</w:t>
            </w:r>
            <w:r>
              <w:rPr>
                <w:rFonts w:hint="eastAsia" w:ascii="仿宋_GB2312" w:hAnsi="仿宋_GB2312" w:eastAsia="仿宋_GB2312" w:cs="仿宋_GB2312"/>
                <w:sz w:val="24"/>
                <w:szCs w:val="24"/>
              </w:rPr>
              <w:t>标公告发出起十五日内与采购人签订采购合同。由于中标人的原因逾期未与采购人签订采购合同的，将视为放弃中标，取消其中标资格并将按相关规定进行处理。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zh-CN"/>
              </w:rPr>
              <w:t>1</w:t>
            </w:r>
            <w:r>
              <w:rPr>
                <w:rFonts w:hint="eastAsia" w:hAnsi="宋体" w:cs="宋体"/>
                <w:sz w:val="24"/>
                <w:szCs w:val="24"/>
                <w:lang w:val="en-US" w:eastAsia="zh-CN"/>
              </w:rPr>
              <w:t>4</w:t>
            </w:r>
          </w:p>
        </w:tc>
        <w:tc>
          <w:tcPr>
            <w:tcW w:w="1872" w:type="dxa"/>
            <w:tcBorders>
              <w:top w:val="single" w:color="auto" w:sz="4" w:space="0"/>
              <w:bottom w:val="single" w:color="auto" w:sz="4" w:space="0"/>
            </w:tcBorders>
            <w:vAlign w:val="center"/>
          </w:tcPr>
          <w:p>
            <w:pPr>
              <w:pStyle w:val="18"/>
              <w:keepNext w:val="0"/>
              <w:keepLines w:val="0"/>
              <w:pageBreakBefore w:val="0"/>
              <w:widowControl w:val="0"/>
              <w:kinsoku/>
              <w:wordWrap/>
              <w:overflowPunct/>
              <w:topLinePunct w:val="0"/>
              <w:bidi w:val="0"/>
              <w:snapToGrid/>
              <w:spacing w:line="340" w:lineRule="exact"/>
              <w:ind w:left="0" w:leftChars="0" w:right="0" w:rightChars="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供应商询问、质疑</w:t>
            </w:r>
          </w:p>
        </w:tc>
        <w:tc>
          <w:tcPr>
            <w:tcW w:w="7062" w:type="dxa"/>
            <w:tcBorders>
              <w:top w:val="single" w:color="auto" w:sz="4" w:space="0"/>
              <w:bottom w:val="single" w:color="auto" w:sz="4" w:space="0"/>
            </w:tcBorders>
          </w:tcPr>
          <w:p>
            <w:pPr>
              <w:keepNext w:val="0"/>
              <w:keepLines w:val="0"/>
              <w:pageBreakBefore w:val="0"/>
              <w:kinsoku/>
              <w:wordWrap/>
              <w:overflowPunct/>
              <w:topLinePunct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供应商询问、质疑由</w:t>
            </w:r>
            <w:r>
              <w:rPr>
                <w:rFonts w:hint="eastAsia" w:ascii="仿宋_GB2312" w:hAnsi="仿宋_GB2312" w:eastAsia="仿宋_GB2312" w:cs="仿宋_GB2312"/>
                <w:sz w:val="24"/>
                <w:szCs w:val="24"/>
                <w:lang w:eastAsia="zh-CN"/>
              </w:rPr>
              <w:t>广西壮族自治区皮肤病防治研究所（皮肤病医院）</w:t>
            </w:r>
            <w:r>
              <w:rPr>
                <w:rFonts w:hint="eastAsia" w:ascii="仿宋_GB2312" w:hAnsi="仿宋_GB2312" w:eastAsia="仿宋_GB2312" w:cs="仿宋_GB2312"/>
                <w:sz w:val="24"/>
                <w:szCs w:val="24"/>
              </w:rPr>
              <w:t>招投标办公室</w:t>
            </w:r>
            <w:r>
              <w:rPr>
                <w:rFonts w:hint="eastAsia" w:ascii="仿宋_GB2312" w:hAnsi="仿宋_GB2312" w:eastAsia="仿宋_GB2312" w:cs="仿宋_GB2312"/>
                <w:sz w:val="24"/>
                <w:szCs w:val="24"/>
                <w:lang w:val="zh-CN"/>
              </w:rPr>
              <w:t>负责答复。</w:t>
            </w:r>
          </w:p>
          <w:p>
            <w:pPr>
              <w:keepNext w:val="0"/>
              <w:keepLines w:val="0"/>
              <w:pageBreakBefore w:val="0"/>
              <w:kinsoku/>
              <w:wordWrap/>
              <w:overflowPunct/>
              <w:topLinePunct w:val="0"/>
              <w:autoSpaceDE w:val="0"/>
              <w:autoSpaceDN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 系 人：</w:t>
            </w:r>
            <w:r>
              <w:rPr>
                <w:rFonts w:hint="eastAsia" w:ascii="仿宋_GB2312" w:hAnsi="仿宋_GB2312" w:eastAsia="仿宋_GB2312" w:cs="仿宋_GB2312"/>
                <w:sz w:val="24"/>
                <w:szCs w:val="24"/>
                <w:lang w:val="en-US" w:eastAsia="zh-CN"/>
              </w:rPr>
              <w:t>王老师</w:t>
            </w:r>
          </w:p>
          <w:p>
            <w:pPr>
              <w:keepNext w:val="0"/>
              <w:keepLines w:val="0"/>
              <w:pageBreakBefore w:val="0"/>
              <w:kinsoku/>
              <w:wordWrap/>
              <w:overflowPunct/>
              <w:topLinePunct w:val="0"/>
              <w:bidi w:val="0"/>
              <w:snapToGrid/>
              <w:spacing w:line="34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0771-2317363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eastAsia" w:hAnsi="宋体" w:cs="宋体" w:eastAsiaTheme="minorEastAsia"/>
                <w:sz w:val="24"/>
                <w:szCs w:val="24"/>
                <w:lang w:val="zh-CN" w:eastAsia="zh-CN"/>
              </w:rPr>
            </w:pPr>
            <w:r>
              <w:rPr>
                <w:rFonts w:hint="eastAsia" w:hAnsi="宋体" w:cs="宋体"/>
                <w:sz w:val="24"/>
                <w:szCs w:val="24"/>
                <w:lang w:val="zh-CN"/>
              </w:rPr>
              <w:t>1</w:t>
            </w:r>
            <w:r>
              <w:rPr>
                <w:rFonts w:hint="eastAsia" w:hAnsi="宋体" w:cs="宋体"/>
                <w:sz w:val="24"/>
                <w:szCs w:val="24"/>
                <w:lang w:val="en-US" w:eastAsia="zh-CN"/>
              </w:rPr>
              <w:t>5</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备选投标方案和报价</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jc w:val="left"/>
              <w:textAlignment w:val="auto"/>
              <w:outlineLvl w:val="5"/>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本次采购不接受备选投标方案。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16</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采购内容</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jc w:val="left"/>
              <w:textAlignment w:val="auto"/>
              <w:outlineLvl w:val="5"/>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自治区皮肤病防治研究所（皮肤病医院）医疗污水处理运营维护服务项目，采购内容主要包括污水站托管运营</w:t>
            </w:r>
            <w:r>
              <w:rPr>
                <w:rFonts w:hint="eastAsia" w:ascii="仿宋_GB2312" w:hAnsi="仿宋_GB2312" w:eastAsia="仿宋_GB2312" w:cs="仿宋_GB2312"/>
                <w:b/>
                <w:color w:val="auto"/>
                <w:sz w:val="24"/>
                <w:szCs w:val="24"/>
                <w:lang w:val="zh-CN"/>
              </w:rPr>
              <w:t>服务以及部分设备维护，具体详见《采购需求及技术参数要求》。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17</w:t>
            </w:r>
          </w:p>
        </w:tc>
        <w:tc>
          <w:tcPr>
            <w:tcW w:w="1872" w:type="dxa"/>
            <w:vAlign w:val="center"/>
          </w:tcPr>
          <w:p>
            <w:pPr>
              <w:keepNext w:val="0"/>
              <w:keepLines w:val="0"/>
              <w:pageBreakBefore w:val="0"/>
              <w:widowControl w:val="0"/>
              <w:kinsoku/>
              <w:wordWrap/>
              <w:overflowPunct/>
              <w:topLinePunct w:val="0"/>
              <w:bidi w:val="0"/>
              <w:snapToGrid/>
              <w:spacing w:line="340" w:lineRule="exact"/>
              <w:ind w:left="0" w:leftChars="0" w:right="0" w:rightChars="0"/>
              <w:jc w:val="left"/>
              <w:textAlignment w:val="auto"/>
              <w:outlineLvl w:val="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供应商资质要求</w:t>
            </w:r>
          </w:p>
        </w:tc>
        <w:tc>
          <w:tcPr>
            <w:tcW w:w="7062" w:type="dxa"/>
            <w:vAlign w:val="center"/>
          </w:tcPr>
          <w:p>
            <w:pPr>
              <w:keepNext w:val="0"/>
              <w:keepLines w:val="0"/>
              <w:pageBreakBefore w:val="0"/>
              <w:kinsoku/>
              <w:wordWrap/>
              <w:overflowPunct/>
              <w:topLinePunct w:val="0"/>
              <w:bidi w:val="0"/>
              <w:snapToGrid/>
              <w:spacing w:line="340" w:lineRule="exact"/>
              <w:ind w:left="0" w:right="0" w:rightChars="0" w:firstLine="0" w:firstLineChars="0"/>
              <w:jc w:val="left"/>
              <w:textAlignment w:val="auto"/>
              <w:outlineLvl w:val="5"/>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详见第一章“</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lang w:val="zh-CN"/>
              </w:rPr>
              <w:t>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18</w:t>
            </w:r>
          </w:p>
        </w:tc>
        <w:tc>
          <w:tcPr>
            <w:tcW w:w="187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响应有效期</w:t>
            </w:r>
          </w:p>
        </w:tc>
        <w:tc>
          <w:tcPr>
            <w:tcW w:w="7062"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right="0"/>
              <w:textAlignment w:val="baseline"/>
              <w:rPr>
                <w:rFonts w:hint="eastAsia" w:ascii="仿宋_GB2312" w:hAnsi="仿宋_GB2312" w:eastAsia="仿宋_GB2312" w:cs="仿宋_GB2312"/>
                <w:snapToGrid w:val="0"/>
                <w:color w:val="000000"/>
                <w:kern w:val="0"/>
                <w:sz w:val="24"/>
                <w:szCs w:val="24"/>
                <w:lang w:val="zh-CN" w:eastAsia="en-US" w:bidi="ar-SA"/>
              </w:rPr>
            </w:pPr>
            <w:r>
              <w:rPr>
                <w:rFonts w:hint="eastAsia" w:ascii="仿宋_GB2312" w:hAnsi="仿宋_GB2312" w:eastAsia="仿宋_GB2312" w:cs="仿宋_GB2312"/>
                <w:spacing w:val="-4"/>
                <w:sz w:val="24"/>
                <w:szCs w:val="24"/>
              </w:rPr>
              <w:t>响应有效期为</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b/>
                <w:bCs/>
                <w:spacing w:val="-4"/>
                <w:sz w:val="24"/>
                <w:szCs w:val="24"/>
                <w:u w:val="single" w:color="auto"/>
                <w:lang w:val="en-US" w:eastAsia="zh-CN"/>
              </w:rPr>
              <w:t>15</w:t>
            </w:r>
            <w:r>
              <w:rPr>
                <w:rFonts w:hint="eastAsia" w:ascii="仿宋_GB2312" w:hAnsi="仿宋_GB2312" w:eastAsia="仿宋_GB2312" w:cs="仿宋_GB2312"/>
                <w:b/>
                <w:bCs/>
                <w:spacing w:val="-53"/>
                <w:sz w:val="24"/>
                <w:szCs w:val="24"/>
                <w:u w:val="single" w:color="auto"/>
              </w:rPr>
              <w:t xml:space="preserve"> </w:t>
            </w:r>
            <w:r>
              <w:rPr>
                <w:rFonts w:hint="eastAsia" w:ascii="仿宋_GB2312" w:hAnsi="仿宋_GB2312" w:eastAsia="仿宋_GB2312" w:cs="仿宋_GB2312"/>
                <w:b/>
                <w:bCs/>
                <w:spacing w:val="-60"/>
                <w:sz w:val="24"/>
                <w:szCs w:val="24"/>
              </w:rPr>
              <w:t xml:space="preserve"> </w:t>
            </w:r>
            <w:r>
              <w:rPr>
                <w:rFonts w:hint="eastAsia" w:ascii="仿宋_GB2312" w:hAnsi="仿宋_GB2312" w:eastAsia="仿宋_GB2312" w:cs="仿宋_GB2312"/>
                <w:b/>
                <w:bCs/>
                <w:spacing w:val="-4"/>
                <w:sz w:val="24"/>
                <w:szCs w:val="24"/>
                <w:lang w:val="en-US" w:eastAsia="zh-CN"/>
              </w:rPr>
              <w:t>个工作日</w:t>
            </w:r>
            <w:r>
              <w:rPr>
                <w:rFonts w:hint="eastAsia" w:ascii="仿宋_GB2312" w:hAnsi="仿宋_GB2312" w:eastAsia="仿宋_GB2312" w:cs="仿宋_GB2312"/>
                <w:spacing w:val="-4"/>
                <w:sz w:val="24"/>
                <w:szCs w:val="24"/>
              </w:rPr>
              <w:t>（从提交首次响应文件截止之日算起）。在此期限内，凡符合</w:t>
            </w:r>
            <w:r>
              <w:rPr>
                <w:rFonts w:hint="eastAsia" w:ascii="仿宋_GB2312" w:hAnsi="仿宋_GB2312" w:eastAsia="仿宋_GB2312" w:cs="仿宋_GB2312"/>
                <w:spacing w:val="-2"/>
                <w:sz w:val="24"/>
                <w:szCs w:val="24"/>
              </w:rPr>
              <w:t>本磋商文件要求的响应文件均保持有效。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19</w:t>
            </w:r>
          </w:p>
        </w:tc>
        <w:tc>
          <w:tcPr>
            <w:tcW w:w="187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踏勘现场</w:t>
            </w:r>
          </w:p>
        </w:tc>
        <w:tc>
          <w:tcPr>
            <w:tcW w:w="70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2"/>
                <w:sz w:val="24"/>
                <w:szCs w:val="24"/>
              </w:rPr>
              <w:t>不组织,供应商自行踏勘现场。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20</w:t>
            </w:r>
          </w:p>
        </w:tc>
        <w:tc>
          <w:tcPr>
            <w:tcW w:w="187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履约保证金</w:t>
            </w:r>
          </w:p>
        </w:tc>
        <w:tc>
          <w:tcPr>
            <w:tcW w:w="70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5000.00元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21</w:t>
            </w:r>
          </w:p>
        </w:tc>
        <w:tc>
          <w:tcPr>
            <w:tcW w:w="187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获取招标文件</w:t>
            </w:r>
          </w:p>
        </w:tc>
        <w:tc>
          <w:tcPr>
            <w:tcW w:w="70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时间：2023年10月31日至2023年11月3日。</w:t>
            </w:r>
          </w:p>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地点：广西壮族自治区皮肤病防治研究所官网。</w:t>
            </w:r>
          </w:p>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方式：网上下载。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22</w:t>
            </w:r>
          </w:p>
        </w:tc>
        <w:tc>
          <w:tcPr>
            <w:tcW w:w="187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联系人及联系方式</w:t>
            </w:r>
          </w:p>
        </w:tc>
        <w:tc>
          <w:tcPr>
            <w:tcW w:w="70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名称：广西壮族自治区皮肤病防治研究所（皮肤病医院）</w:t>
            </w:r>
          </w:p>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地址：南宁市西乡塘区陈西路3号</w:t>
            </w:r>
          </w:p>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联系人/联系电话：王老师 0771-2317363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23</w:t>
            </w:r>
          </w:p>
        </w:tc>
        <w:tc>
          <w:tcPr>
            <w:tcW w:w="1872" w:type="dxa"/>
            <w:vAlign w:val="center"/>
          </w:tcPr>
          <w:p>
            <w:pPr>
              <w:pStyle w:val="16"/>
              <w:spacing w:before="68" w:line="220" w:lineRule="auto"/>
              <w:jc w:val="both"/>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投标文件数量</w:t>
            </w:r>
          </w:p>
        </w:tc>
        <w:tc>
          <w:tcPr>
            <w:tcW w:w="7062" w:type="dxa"/>
            <w:vAlign w:val="center"/>
          </w:tcPr>
          <w:p>
            <w:pPr>
              <w:pStyle w:val="16"/>
              <w:spacing w:line="206" w:lineRule="auto"/>
              <w:jc w:val="left"/>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份数：正本1份，副本2份；中标单位领取中标通知书时，一并递交给代理机构。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6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24</w:t>
            </w:r>
          </w:p>
        </w:tc>
        <w:tc>
          <w:tcPr>
            <w:tcW w:w="1872" w:type="dxa"/>
            <w:vAlign w:val="center"/>
          </w:tcPr>
          <w:p>
            <w:pPr>
              <w:pStyle w:val="16"/>
              <w:spacing w:before="69" w:line="219" w:lineRule="auto"/>
              <w:jc w:val="left"/>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1"/>
                <w:sz w:val="24"/>
                <w:szCs w:val="24"/>
                <w:lang w:val="en-US" w:eastAsia="zh-CN"/>
              </w:rPr>
              <w:t>密封</w:t>
            </w:r>
            <w:r>
              <w:rPr>
                <w:rFonts w:hint="eastAsia" w:ascii="仿宋_GB2312" w:hAnsi="仿宋_GB2312" w:eastAsia="仿宋_GB2312" w:cs="仿宋_GB2312"/>
                <w:spacing w:val="-1"/>
                <w:sz w:val="24"/>
                <w:szCs w:val="24"/>
              </w:rPr>
              <w:t>或盖章要求</w:t>
            </w:r>
          </w:p>
        </w:tc>
        <w:tc>
          <w:tcPr>
            <w:tcW w:w="7062"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投标文件须按密封文件要求密封或盖章。否则经评委会一致认定且经过招投标监管部门批准后，按照无效投标处理。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637"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5"/>
              <w:rPr>
                <w:rFonts w:hint="default" w:hAnsi="宋体" w:eastAsia="宋体" w:cs="宋体"/>
                <w:sz w:val="24"/>
                <w:szCs w:val="24"/>
                <w:lang w:val="en-US" w:eastAsia="zh-CN"/>
              </w:rPr>
            </w:pPr>
            <w:r>
              <w:rPr>
                <w:rFonts w:hint="eastAsia" w:hAnsi="宋体" w:eastAsia="宋体" w:cs="宋体"/>
                <w:sz w:val="24"/>
                <w:szCs w:val="24"/>
                <w:lang w:val="en-US" w:eastAsia="zh-CN"/>
              </w:rPr>
              <w:t>25</w:t>
            </w:r>
          </w:p>
        </w:tc>
        <w:tc>
          <w:tcPr>
            <w:tcW w:w="1872" w:type="dxa"/>
            <w:tcBorders>
              <w:bottom w:val="single" w:color="auto" w:sz="4" w:space="0"/>
            </w:tcBorders>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宋体" w:hAnsi="宋体" w:eastAsia="宋体" w:cs="宋体"/>
                <w:snapToGrid w:val="0"/>
                <w:color w:val="000000"/>
                <w:spacing w:val="-2"/>
                <w:kern w:val="0"/>
                <w:sz w:val="21"/>
                <w:szCs w:val="21"/>
                <w:lang w:val="en-US" w:eastAsia="zh-CN" w:bidi="ar-SA"/>
              </w:rPr>
            </w:pPr>
            <w:r>
              <w:rPr>
                <w:rFonts w:hint="eastAsia"/>
                <w:spacing w:val="-2"/>
                <w:lang w:val="en-US" w:eastAsia="zh-CN"/>
              </w:rPr>
              <w:t>备注</w:t>
            </w:r>
          </w:p>
        </w:tc>
        <w:tc>
          <w:tcPr>
            <w:tcW w:w="7062" w:type="dxa"/>
            <w:tcBorders>
              <w:bottom w:val="single" w:color="auto" w:sz="4" w:space="0"/>
            </w:tcBorders>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jc w:val="both"/>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pacing w:val="-2"/>
                <w:sz w:val="24"/>
                <w:szCs w:val="24"/>
                <w:lang w:val="en-US" w:eastAsia="zh-CN"/>
              </w:rPr>
              <w:t>无</w:t>
            </w:r>
          </w:p>
        </w:tc>
      </w:tr>
    </w:tbl>
    <w:p>
      <w:pPr>
        <w:ind w:left="0" w:leftChars="0" w:firstLine="0" w:firstLineChars="0"/>
        <w:jc w:val="both"/>
        <w:rPr>
          <w:rFonts w:hint="eastAsia" w:ascii="方正小标宋简体" w:hAnsi="方正小标宋简体" w:eastAsia="方正小标宋简体" w:cs="方正小标宋简体"/>
          <w:sz w:val="44"/>
          <w:szCs w:val="44"/>
        </w:rPr>
      </w:pPr>
    </w:p>
    <w:p>
      <w:pPr>
        <w:ind w:left="0" w:leftChars="0" w:firstLine="0" w:firstLineChars="0"/>
        <w:jc w:val="both"/>
        <w:rPr>
          <w:rFonts w:hint="eastAsia" w:ascii="方正小标宋简体" w:hAnsi="方正小标宋简体" w:eastAsia="方正小标宋简体" w:cs="方正小标宋简体"/>
          <w:sz w:val="44"/>
          <w:szCs w:val="44"/>
        </w:rPr>
      </w:pPr>
    </w:p>
    <w:p>
      <w:pPr>
        <w:ind w:left="0" w:leftChars="0" w:firstLine="0" w:firstLineChars="0"/>
        <w:jc w:val="both"/>
        <w:rPr>
          <w:rFonts w:hint="eastAsia" w:ascii="黑体" w:hAnsi="黑体" w:eastAsia="黑体" w:cs="黑体"/>
          <w:sz w:val="32"/>
          <w:szCs w:val="32"/>
        </w:rPr>
      </w:pPr>
    </w:p>
    <w:p>
      <w:pPr>
        <w:pStyle w:val="2"/>
        <w:rPr>
          <w:rFonts w:hint="eastAsia"/>
        </w:rPr>
      </w:pPr>
    </w:p>
    <w:p>
      <w:pPr>
        <w:ind w:left="0" w:leftChars="0" w:firstLine="0" w:firstLineChars="0"/>
        <w:jc w:val="both"/>
        <w:rPr>
          <w:rFonts w:hint="eastAsia" w:ascii="仿宋_GB2312" w:hAnsi="宋体" w:eastAsia="仿宋_GB2312"/>
          <w:sz w:val="32"/>
          <w:szCs w:val="32"/>
          <w:highlight w:val="none"/>
        </w:rPr>
      </w:pPr>
      <w:r>
        <w:rPr>
          <w:rFonts w:hint="eastAsia" w:ascii="黑体" w:hAnsi="黑体" w:eastAsia="黑体" w:cs="黑体"/>
          <w:sz w:val="32"/>
          <w:szCs w:val="32"/>
          <w:lang w:val="en-US" w:eastAsia="zh-CN"/>
        </w:rPr>
        <w:t>二</w:t>
      </w:r>
      <w:r>
        <w:rPr>
          <w:rFonts w:hint="eastAsia" w:ascii="黑体" w:hAnsi="黑体" w:eastAsia="黑体" w:cs="黑体"/>
          <w:sz w:val="32"/>
          <w:szCs w:val="32"/>
        </w:rPr>
        <w:t>、采</w:t>
      </w:r>
      <w:r>
        <w:rPr>
          <w:rFonts w:hint="eastAsia" w:ascii="黑体" w:hAnsi="黑体" w:eastAsia="黑体" w:cs="黑体"/>
          <w:color w:val="auto"/>
          <w:sz w:val="32"/>
          <w:szCs w:val="32"/>
          <w:u w:val="none"/>
        </w:rPr>
        <w:t>购</w:t>
      </w:r>
      <w:r>
        <w:rPr>
          <w:rFonts w:hint="eastAsia" w:ascii="黑体" w:hAnsi="黑体" w:eastAsia="黑体" w:cs="黑体"/>
          <w:color w:val="auto"/>
          <w:sz w:val="32"/>
          <w:szCs w:val="32"/>
          <w:u w:val="none"/>
          <w:lang w:val="en-US" w:eastAsia="zh-CN"/>
        </w:rPr>
        <w:t>需求</w:t>
      </w:r>
      <w:r>
        <w:rPr>
          <w:rFonts w:hint="eastAsia" w:ascii="黑体" w:hAnsi="黑体" w:eastAsia="黑体" w:cs="黑体"/>
          <w:color w:val="auto"/>
          <w:sz w:val="32"/>
          <w:szCs w:val="32"/>
          <w:u w:val="none"/>
        </w:rPr>
        <w:t>及</w:t>
      </w:r>
      <w:r>
        <w:rPr>
          <w:rFonts w:hint="eastAsia" w:ascii="黑体" w:hAnsi="黑体" w:eastAsia="黑体" w:cs="黑体"/>
          <w:sz w:val="32"/>
          <w:szCs w:val="32"/>
        </w:rPr>
        <w:t>技术要求</w:t>
      </w:r>
    </w:p>
    <w:p>
      <w:pPr>
        <w:tabs>
          <w:tab w:val="left" w:pos="180"/>
          <w:tab w:val="left" w:pos="1620"/>
        </w:tabs>
        <w:spacing w:line="4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本项目需求表中带有“★”的技术参数或要求为实质性要求，必须满足，竞标响应不得低于该技术指标或要求。</w:t>
      </w:r>
    </w:p>
    <w:p>
      <w:pPr>
        <w:tabs>
          <w:tab w:val="left" w:pos="180"/>
          <w:tab w:val="left" w:pos="1620"/>
        </w:tabs>
        <w:spacing w:line="4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投标人商务响应与售后服务同一内容不相符的以低计算，不能满足基本要求的竞标无效。</w:t>
      </w:r>
    </w:p>
    <w:p>
      <w:pPr>
        <w:spacing w:line="460" w:lineRule="exact"/>
        <w:jc w:val="center"/>
        <w:rPr>
          <w:rFonts w:hint="eastAsia" w:ascii="仿宋_GB2312" w:hAnsi="宋体" w:eastAsia="仿宋_GB2312" w:cs="宋体"/>
          <w:sz w:val="32"/>
          <w:szCs w:val="32"/>
          <w:highlight w:val="none"/>
        </w:rPr>
      </w:pPr>
      <w:r>
        <w:rPr>
          <w:rFonts w:hint="eastAsia" w:ascii="黑体" w:hAnsi="黑体" w:eastAsia="黑体" w:cs="黑体"/>
          <w:sz w:val="32"/>
          <w:szCs w:val="32"/>
          <w:highlight w:val="none"/>
        </w:rPr>
        <w:t>项目需求一览表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12"/>
        <w:gridCol w:w="672"/>
        <w:gridCol w:w="70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序号</w:t>
            </w:r>
          </w:p>
        </w:tc>
        <w:tc>
          <w:tcPr>
            <w:tcW w:w="1212" w:type="dxa"/>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b/>
                <w:sz w:val="32"/>
                <w:szCs w:val="32"/>
                <w:highlight w:val="none"/>
              </w:rPr>
              <w:t>服务名称</w:t>
            </w:r>
          </w:p>
        </w:tc>
        <w:tc>
          <w:tcPr>
            <w:tcW w:w="672" w:type="dxa"/>
            <w:noWrap w:val="0"/>
            <w:vAlign w:val="center"/>
          </w:tcPr>
          <w:p>
            <w:pPr>
              <w:tabs>
                <w:tab w:val="left" w:pos="180"/>
                <w:tab w:val="left" w:pos="1620"/>
              </w:tabs>
              <w:spacing w:line="460" w:lineRule="exact"/>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数量</w:t>
            </w:r>
          </w:p>
        </w:tc>
        <w:tc>
          <w:tcPr>
            <w:tcW w:w="709" w:type="dxa"/>
            <w:noWrap w:val="0"/>
            <w:vAlign w:val="center"/>
          </w:tcPr>
          <w:p>
            <w:pPr>
              <w:tabs>
                <w:tab w:val="left" w:pos="180"/>
                <w:tab w:val="left" w:pos="1620"/>
              </w:tabs>
              <w:spacing w:line="460" w:lineRule="exact"/>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单位</w:t>
            </w:r>
          </w:p>
        </w:tc>
        <w:tc>
          <w:tcPr>
            <w:tcW w:w="6211" w:type="dxa"/>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cs="宋体"/>
                <w:b/>
                <w:sz w:val="32"/>
                <w:szCs w:val="32"/>
                <w:highlight w:val="none"/>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502" w:type="dxa"/>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p>
        </w:tc>
        <w:tc>
          <w:tcPr>
            <w:tcW w:w="1212" w:type="dxa"/>
            <w:noWrap w:val="0"/>
            <w:vAlign w:val="center"/>
          </w:tcPr>
          <w:p>
            <w:pPr>
              <w:widowControl/>
              <w:tabs>
                <w:tab w:val="left" w:pos="3150"/>
              </w:tabs>
              <w:spacing w:line="460" w:lineRule="exact"/>
              <w:jc w:val="center"/>
              <w:textAlignment w:val="center"/>
              <w:rPr>
                <w:rFonts w:hint="eastAsia" w:ascii="仿宋_GB2312" w:hAnsi="宋体" w:eastAsia="仿宋_GB2312"/>
                <w:sz w:val="32"/>
                <w:szCs w:val="32"/>
                <w:highlight w:val="none"/>
              </w:rPr>
            </w:pPr>
            <w:r>
              <w:rPr>
                <w:rFonts w:hint="eastAsia" w:ascii="仿宋_GB2312" w:hAnsi="宋体" w:eastAsia="仿宋_GB2312" w:cs="宋体"/>
                <w:sz w:val="32"/>
                <w:szCs w:val="32"/>
                <w:highlight w:val="none"/>
              </w:rPr>
              <w:t>广西壮族自治区皮肤病防治研究所医疗污水处理</w:t>
            </w:r>
            <w:r>
              <w:rPr>
                <w:rFonts w:hint="eastAsia" w:ascii="仿宋_GB2312" w:eastAsia="仿宋_GB2312"/>
                <w:sz w:val="32"/>
                <w:szCs w:val="32"/>
                <w:highlight w:val="none"/>
              </w:rPr>
              <w:t>运营</w:t>
            </w:r>
            <w:r>
              <w:rPr>
                <w:rFonts w:hint="eastAsia" w:ascii="仿宋_GB2312" w:hAnsi="宋体" w:eastAsia="仿宋_GB2312" w:cs="宋体"/>
                <w:sz w:val="32"/>
                <w:szCs w:val="32"/>
                <w:highlight w:val="none"/>
              </w:rPr>
              <w:t>维护服务项目</w:t>
            </w:r>
          </w:p>
        </w:tc>
        <w:tc>
          <w:tcPr>
            <w:tcW w:w="672" w:type="dxa"/>
            <w:noWrap w:val="0"/>
            <w:vAlign w:val="center"/>
          </w:tcPr>
          <w:p>
            <w:pPr>
              <w:widowControl/>
              <w:spacing w:line="460" w:lineRule="exact"/>
              <w:jc w:val="center"/>
              <w:textAlignment w:val="center"/>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1</w:t>
            </w:r>
          </w:p>
        </w:tc>
        <w:tc>
          <w:tcPr>
            <w:tcW w:w="70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项</w:t>
            </w:r>
          </w:p>
        </w:tc>
        <w:tc>
          <w:tcPr>
            <w:tcW w:w="62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b/>
                <w:bCs/>
                <w:sz w:val="28"/>
                <w:szCs w:val="28"/>
                <w:highlight w:val="none"/>
              </w:rPr>
            </w:pPr>
            <w:r>
              <w:rPr>
                <w:rFonts w:hint="eastAsia" w:ascii="仿宋_GB2312" w:hAnsi="宋体" w:eastAsia="仿宋_GB2312" w:cs="宋体"/>
                <w:b/>
                <w:bCs/>
                <w:sz w:val="28"/>
                <w:szCs w:val="28"/>
                <w:highlight w:val="none"/>
              </w:rPr>
              <w:t>一、项目概况：</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rPr>
                <w:rFonts w:hint="eastAsia" w:ascii="仿宋_GB2312" w:hAnsi="宋体" w:eastAsia="仿宋_GB2312" w:cs="宋体"/>
                <w:b/>
                <w:bCs/>
                <w:sz w:val="28"/>
                <w:szCs w:val="28"/>
                <w:highlight w:val="none"/>
              </w:rPr>
            </w:pPr>
            <w:r>
              <w:rPr>
                <w:rFonts w:hint="eastAsia" w:ascii="仿宋_GB2312" w:hAnsi="宋体" w:eastAsia="仿宋_GB2312" w:cs="宋体"/>
                <w:sz w:val="28"/>
                <w:szCs w:val="28"/>
                <w:highlight w:val="none"/>
              </w:rPr>
              <w:t>为保证医疗污水排放质量，现采购医疗污水处理运营维护服务投标人，负责医疗污水处理运营维护，为保证医疗污水排放质量，满足污水排放需求，本着公平公正合理、优胜劣汰的原则，向社会公开采购，选定具备医疗污水处理运营维护服务经验、有一定实力的、服务质量佳的医疗污水处理运营维护服务投标人，来保障医疗污水排放达到环保部门要求的水平。</w:t>
            </w:r>
            <w:r>
              <w:rPr>
                <w:rFonts w:hint="eastAsia" w:ascii="仿宋_GB2312" w:hAnsi="宋体" w:eastAsia="仿宋_GB2312" w:cs="宋体"/>
                <w:sz w:val="28"/>
                <w:szCs w:val="28"/>
                <w:highlight w:val="none"/>
              </w:rPr>
              <w:br w:type="textWrapping"/>
            </w:r>
            <w:r>
              <w:rPr>
                <w:rFonts w:hint="eastAsia" w:ascii="仿宋_GB2312" w:hAnsi="宋体" w:eastAsia="仿宋_GB2312" w:cs="宋体"/>
                <w:sz w:val="28"/>
                <w:szCs w:val="28"/>
                <w:highlight w:val="none"/>
              </w:rPr>
              <w:t xml:space="preserve">    本项目需执行的国家相关标准、行业标准、地方标准或者其他标准、规范：严格遵照</w:t>
            </w:r>
            <w:r>
              <w:rPr>
                <w:rStyle w:val="19"/>
                <w:rFonts w:hint="default" w:ascii="仿宋_GB2312" w:eastAsia="仿宋_GB2312"/>
                <w:sz w:val="28"/>
                <w:szCs w:val="28"/>
                <w:highlight w:val="none"/>
              </w:rPr>
              <w:t>《中华人民共和国环境保护法》 ；《中华人民共和国水污染防治法》 ；《医疗机构水污染物排放标准》 （GB18466-2005） ；《环境监理实用手册》。</w:t>
            </w:r>
            <w:r>
              <w:rPr>
                <w:rFonts w:hint="eastAsia" w:ascii="仿宋_GB2312" w:hAnsi="宋体" w:eastAsia="仿宋_GB2312" w:cs="宋体"/>
                <w:sz w:val="28"/>
                <w:szCs w:val="28"/>
                <w:highlight w:val="none"/>
              </w:rPr>
              <w:t>按照污水处理行业相关要求规范操作，杜绝火灾和环境事故发生。因成交投标人管理不善造成火灾、环境事故等安全事故，或受到工商部门或卫生防疫部门或环保部门处罚，由成交投标人承担一切责任。</w:t>
            </w:r>
            <w:r>
              <w:rPr>
                <w:rFonts w:hint="eastAsia" w:ascii="仿宋_GB2312" w:hAnsi="宋体" w:eastAsia="仿宋_GB2312" w:cs="宋体"/>
                <w:sz w:val="28"/>
                <w:szCs w:val="28"/>
                <w:highlight w:val="none"/>
              </w:rPr>
              <w:br w:type="textWrapping"/>
            </w:r>
            <w:r>
              <w:rPr>
                <w:rFonts w:hint="eastAsia" w:ascii="仿宋_GB2312" w:hAnsi="宋体" w:eastAsia="仿宋_GB2312" w:cs="宋体"/>
                <w:b/>
                <w:bCs/>
                <w:sz w:val="28"/>
                <w:szCs w:val="28"/>
                <w:highlight w:val="none"/>
              </w:rPr>
              <w:t>二、工作范围：</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凡有关的污水处理机械、电气设备的保养维护、均依本办法规定办理，其范围包括：</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w:t>
            </w:r>
            <w:r>
              <w:rPr>
                <w:rFonts w:hint="eastAsia" w:ascii="仿宋_GB2312" w:hAnsi="宋体" w:eastAsia="仿宋_GB2312"/>
                <w:color w:val="000000"/>
                <w:sz w:val="28"/>
                <w:szCs w:val="28"/>
                <w:highlight w:val="none"/>
                <w:lang w:val="en-US" w:eastAsia="zh-CN"/>
              </w:rPr>
              <w:t>.</w:t>
            </w:r>
            <w:r>
              <w:rPr>
                <w:rFonts w:hint="eastAsia" w:ascii="仿宋_GB2312" w:hAnsi="宋体" w:eastAsia="仿宋_GB2312"/>
                <w:color w:val="000000"/>
                <w:sz w:val="28"/>
                <w:szCs w:val="28"/>
                <w:highlight w:val="none"/>
              </w:rPr>
              <w:t>设备基本资料的建立</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r>
              <w:rPr>
                <w:rFonts w:hint="eastAsia" w:ascii="仿宋_GB2312" w:hAnsi="宋体" w:eastAsia="仿宋_GB2312"/>
                <w:color w:val="000000"/>
                <w:sz w:val="28"/>
                <w:szCs w:val="28"/>
                <w:highlight w:val="none"/>
                <w:lang w:val="en-US" w:eastAsia="zh-CN"/>
              </w:rPr>
              <w:t>.</w:t>
            </w:r>
            <w:r>
              <w:rPr>
                <w:rFonts w:hint="eastAsia" w:ascii="仿宋_GB2312" w:hAnsi="宋体" w:eastAsia="仿宋_GB2312"/>
                <w:color w:val="000000"/>
                <w:sz w:val="28"/>
                <w:szCs w:val="28"/>
                <w:highlight w:val="none"/>
              </w:rPr>
              <w:t>保养润滑计划的订立、实施与核验</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w:t>
            </w:r>
            <w:r>
              <w:rPr>
                <w:rFonts w:hint="eastAsia" w:ascii="仿宋_GB2312" w:hAnsi="宋体" w:eastAsia="仿宋_GB2312"/>
                <w:color w:val="000000"/>
                <w:sz w:val="28"/>
                <w:szCs w:val="28"/>
                <w:highlight w:val="none"/>
                <w:lang w:val="en-US" w:eastAsia="zh-CN"/>
              </w:rPr>
              <w:t>.</w:t>
            </w:r>
            <w:r>
              <w:rPr>
                <w:rFonts w:hint="eastAsia" w:ascii="仿宋_GB2312" w:hAnsi="宋体" w:eastAsia="仿宋_GB2312"/>
                <w:color w:val="000000"/>
                <w:sz w:val="28"/>
                <w:szCs w:val="28"/>
                <w:highlight w:val="none"/>
              </w:rPr>
              <w:t>设备故障</w:t>
            </w:r>
            <w:r>
              <w:rPr>
                <w:rFonts w:hint="eastAsia" w:ascii="仿宋_GB2312" w:hAnsi="宋体" w:eastAsia="仿宋_GB2312"/>
                <w:color w:val="FF0000"/>
                <w:sz w:val="28"/>
                <w:szCs w:val="28"/>
                <w:highlight w:val="none"/>
                <w:lang w:val="en-US" w:eastAsia="zh-CN"/>
              </w:rPr>
              <w:t>清</w:t>
            </w:r>
            <w:r>
              <w:rPr>
                <w:rFonts w:hint="eastAsia" w:ascii="仿宋_GB2312" w:hAnsi="宋体" w:eastAsia="仿宋_GB2312"/>
                <w:color w:val="000000"/>
                <w:sz w:val="28"/>
                <w:szCs w:val="28"/>
                <w:highlight w:val="none"/>
              </w:rPr>
              <w:t>修、备品零件请购与更换</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w:t>
            </w:r>
            <w:r>
              <w:rPr>
                <w:rFonts w:hint="eastAsia" w:ascii="仿宋_GB2312" w:hAnsi="宋体" w:eastAsia="仿宋_GB2312"/>
                <w:color w:val="000000"/>
                <w:sz w:val="28"/>
                <w:szCs w:val="28"/>
                <w:highlight w:val="none"/>
                <w:lang w:val="en-US" w:eastAsia="zh-CN"/>
              </w:rPr>
              <w:t>.</w:t>
            </w:r>
            <w:r>
              <w:rPr>
                <w:rFonts w:hint="eastAsia" w:ascii="仿宋_GB2312" w:hAnsi="宋体" w:eastAsia="仿宋_GB2312"/>
                <w:color w:val="000000"/>
                <w:sz w:val="28"/>
                <w:szCs w:val="28"/>
                <w:highlight w:val="none"/>
              </w:rPr>
              <w:t>运行情况记录</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w:t>
            </w:r>
            <w:r>
              <w:rPr>
                <w:rFonts w:hint="eastAsia" w:ascii="仿宋_GB2312" w:hAnsi="宋体" w:eastAsia="仿宋_GB2312"/>
                <w:color w:val="000000"/>
                <w:sz w:val="28"/>
                <w:szCs w:val="28"/>
                <w:highlight w:val="none"/>
                <w:lang w:val="en-US" w:eastAsia="zh-CN"/>
              </w:rPr>
              <w:t>.</w:t>
            </w:r>
            <w:r>
              <w:rPr>
                <w:rFonts w:hint="eastAsia" w:ascii="仿宋_GB2312" w:hAnsi="宋体" w:eastAsia="仿宋_GB2312"/>
                <w:color w:val="000000"/>
                <w:sz w:val="28"/>
                <w:szCs w:val="28"/>
                <w:highlight w:val="none"/>
              </w:rPr>
              <w:t>污水水质每天的排放情况</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b/>
                <w:bCs/>
                <w:sz w:val="28"/>
                <w:szCs w:val="28"/>
                <w:highlight w:val="none"/>
              </w:rPr>
            </w:pPr>
            <w:r>
              <w:rPr>
                <w:rFonts w:hint="eastAsia" w:ascii="仿宋_GB2312" w:hAnsi="宋体" w:eastAsia="仿宋_GB2312" w:cs="宋体"/>
                <w:sz w:val="28"/>
                <w:szCs w:val="28"/>
                <w:highlight w:val="none"/>
              </w:rPr>
              <w:t>★</w:t>
            </w:r>
            <w:r>
              <w:rPr>
                <w:rFonts w:hint="eastAsia" w:ascii="仿宋_GB2312" w:hAnsi="宋体" w:eastAsia="仿宋_GB2312" w:cs="宋体"/>
                <w:b/>
                <w:bCs/>
                <w:sz w:val="28"/>
                <w:szCs w:val="28"/>
                <w:highlight w:val="none"/>
              </w:rPr>
              <w:t>三、工作内容：</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设备基本资料的建立</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设备有检查保养润滑</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设备故障请修、异常反应</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设备运行化学原料的采购</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5</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设备日常运行的加药</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6</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日常工作情况记录</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7</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配合相关环保部门、卫生监督部门的检测检查工作</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8</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负责全年污水水质的监测及费用</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9</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保证污水处理符合国家有关法规、排放标准，被检查时，须向有关部门提供污水监测数据与资料。</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b/>
                <w:sz w:val="28"/>
                <w:szCs w:val="28"/>
                <w:highlight w:val="none"/>
              </w:rPr>
            </w:pPr>
            <w:r>
              <w:rPr>
                <w:rFonts w:hint="eastAsia" w:ascii="仿宋_GB2312" w:hAnsi="宋体" w:eastAsia="仿宋_GB2312" w:cs="宋体"/>
                <w:sz w:val="28"/>
                <w:szCs w:val="28"/>
                <w:highlight w:val="none"/>
              </w:rPr>
              <w:t>★</w:t>
            </w:r>
            <w:r>
              <w:rPr>
                <w:rFonts w:hint="eastAsia" w:ascii="仿宋_GB2312" w:hAnsi="宋体" w:eastAsia="仿宋_GB2312" w:cs="宋体"/>
                <w:b/>
                <w:sz w:val="28"/>
                <w:szCs w:val="28"/>
                <w:highlight w:val="none"/>
              </w:rPr>
              <w:t>四、人员要求：</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本项目服务方式为驻点服务，污水处理站实行</w:t>
            </w:r>
            <w:r>
              <w:rPr>
                <w:rFonts w:hint="eastAsia" w:ascii="仿宋_GB2312" w:hAnsi="宋体" w:eastAsia="仿宋_GB2312" w:cs="宋体"/>
                <w:color w:val="FF0000"/>
                <w:sz w:val="28"/>
                <w:szCs w:val="28"/>
                <w:highlight w:val="none"/>
                <w:lang w:val="en-US" w:eastAsia="zh-CN"/>
              </w:rPr>
              <w:t>365天值守</w:t>
            </w:r>
            <w:r>
              <w:rPr>
                <w:rFonts w:hint="eastAsia" w:ascii="仿宋_GB2312" w:hAnsi="宋体" w:eastAsia="仿宋_GB2312" w:cs="宋体"/>
                <w:sz w:val="28"/>
                <w:szCs w:val="28"/>
                <w:highlight w:val="none"/>
              </w:rPr>
              <w:t>。驻点人数至少1人。</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身体健康，必须是经过严格培训考核，具有国家环保部颁发的污水操作工上岗证。</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能熟练掌握化验设备，投标人能快速测定出水口的余氯的含量，并做好记录。</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负责污水站的运行管理</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5</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负责污水站的所有制度的制定和监督执行</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6</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负责采购人及相关环保部门，卫生监督部门的协调沟通。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5"/>
            <w:noWrap w:val="0"/>
            <w:vAlign w:val="center"/>
          </w:tcPr>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b/>
                <w:sz w:val="28"/>
                <w:szCs w:val="28"/>
                <w:highlight w:val="none"/>
              </w:rPr>
              <w:t>商务要求表：</w:t>
            </w:r>
            <w:r>
              <w:rPr>
                <w:rFonts w:hint="eastAsia" w:ascii="仿宋_GB2312" w:hAnsi="宋体" w:eastAsia="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提交服务成果时间、</w:t>
            </w:r>
            <w:r>
              <w:rPr>
                <w:rFonts w:hint="eastAsia" w:ascii="仿宋_GB2312" w:hAnsi="宋体" w:eastAsia="仿宋_GB2312" w:cs="宋体"/>
                <w:sz w:val="32"/>
                <w:szCs w:val="32"/>
                <w:highlight w:val="none"/>
              </w:rPr>
              <w:t>服务期限</w:t>
            </w:r>
            <w:r>
              <w:rPr>
                <w:rFonts w:hint="eastAsia" w:ascii="仿宋_GB2312" w:hAnsi="宋体" w:eastAsia="仿宋_GB2312"/>
                <w:sz w:val="32"/>
                <w:szCs w:val="32"/>
                <w:highlight w:val="none"/>
              </w:rPr>
              <w:t>及地点</w:t>
            </w:r>
          </w:p>
        </w:tc>
        <w:tc>
          <w:tcPr>
            <w:tcW w:w="6920" w:type="dxa"/>
            <w:gridSpan w:val="2"/>
            <w:noWrap w:val="0"/>
            <w:vAlign w:val="center"/>
          </w:tcPr>
          <w:p>
            <w:pPr>
              <w:keepNext w:val="0"/>
              <w:keepLines w:val="0"/>
              <w:pageBreakBefore w:val="0"/>
              <w:widowControl/>
              <w:numPr>
                <w:ilvl w:val="0"/>
                <w:numId w:val="0"/>
              </w:numPr>
              <w:tabs>
                <w:tab w:val="left" w:pos="180"/>
                <w:tab w:val="left" w:pos="1620"/>
              </w:tabs>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提交服务成果时间：</w:t>
            </w:r>
            <w:r>
              <w:rPr>
                <w:rFonts w:hint="eastAsia" w:ascii="仿宋_GB2312" w:hAnsi="宋体" w:eastAsia="仿宋_GB2312" w:cs="宋体"/>
                <w:sz w:val="28"/>
                <w:szCs w:val="28"/>
                <w:highlight w:val="none"/>
              </w:rPr>
              <w:t>成交投标人在成交之日起</w:t>
            </w:r>
            <w:r>
              <w:rPr>
                <w:rFonts w:hint="eastAsia" w:ascii="仿宋_GB2312" w:hAnsi="宋体" w:eastAsia="仿宋_GB2312" w:cs="宋体"/>
                <w:b/>
                <w:sz w:val="28"/>
                <w:szCs w:val="28"/>
                <w:highlight w:val="none"/>
              </w:rPr>
              <w:t>5日内做好随时入场的准备工作</w:t>
            </w:r>
            <w:r>
              <w:rPr>
                <w:rFonts w:hint="eastAsia" w:ascii="仿宋_GB2312" w:hAnsi="宋体" w:eastAsia="仿宋_GB2312" w:cs="宋体"/>
                <w:sz w:val="28"/>
                <w:szCs w:val="28"/>
                <w:highlight w:val="none"/>
              </w:rPr>
              <w:t>，服务期</w:t>
            </w:r>
            <w:r>
              <w:rPr>
                <w:rFonts w:hint="eastAsia" w:ascii="仿宋_GB2312" w:hAnsi="宋体" w:eastAsia="仿宋_GB2312" w:cs="宋体"/>
                <w:sz w:val="28"/>
                <w:szCs w:val="28"/>
                <w:highlight w:val="none"/>
                <w:lang w:val="en-US" w:eastAsia="zh-CN"/>
              </w:rPr>
              <w:t>1</w:t>
            </w:r>
            <w:r>
              <w:rPr>
                <w:rFonts w:hint="eastAsia" w:ascii="仿宋_GB2312" w:hAnsi="宋体" w:eastAsia="仿宋_GB2312" w:cs="宋体"/>
                <w:sz w:val="28"/>
                <w:szCs w:val="28"/>
                <w:highlight w:val="none"/>
              </w:rPr>
              <w:t>年</w:t>
            </w:r>
            <w:r>
              <w:rPr>
                <w:rFonts w:hint="eastAsia" w:ascii="仿宋_GB2312" w:hAnsi="宋体" w:eastAsia="仿宋_GB2312"/>
                <w:sz w:val="28"/>
                <w:szCs w:val="28"/>
                <w:highlight w:val="none"/>
              </w:rPr>
              <w:t xml:space="preserve">。 </w:t>
            </w:r>
          </w:p>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rPr>
              <w:t>2</w:t>
            </w:r>
            <w:r>
              <w:rPr>
                <w:rFonts w:hint="eastAsia" w:ascii="仿宋_GB2312" w:hAnsi="宋体" w:eastAsia="仿宋_GB2312"/>
                <w:sz w:val="28"/>
                <w:szCs w:val="28"/>
                <w:highlight w:val="none"/>
                <w:lang w:val="en-US" w:eastAsia="zh-CN"/>
              </w:rPr>
              <w:t>.</w:t>
            </w:r>
            <w:r>
              <w:rPr>
                <w:rFonts w:hint="eastAsia" w:ascii="仿宋_GB2312" w:hAnsi="宋体" w:eastAsia="仿宋_GB2312" w:cs="宋体"/>
                <w:sz w:val="28"/>
                <w:szCs w:val="28"/>
                <w:highlight w:val="none"/>
              </w:rPr>
              <w:t>服务期限：服务期限</w:t>
            </w:r>
            <w:r>
              <w:rPr>
                <w:rFonts w:hint="eastAsia" w:ascii="仿宋_GB2312" w:hAnsi="宋体" w:eastAsia="仿宋_GB2312" w:cs="宋体"/>
                <w:sz w:val="28"/>
                <w:szCs w:val="28"/>
                <w:highlight w:val="none"/>
                <w:lang w:val="en-US" w:eastAsia="zh-CN"/>
              </w:rPr>
              <w:t>1</w:t>
            </w:r>
            <w:r>
              <w:rPr>
                <w:rFonts w:hint="eastAsia" w:ascii="仿宋_GB2312" w:hAnsi="宋体" w:eastAsia="仿宋_GB2312" w:cs="宋体"/>
                <w:sz w:val="28"/>
                <w:szCs w:val="28"/>
                <w:highlight w:val="none"/>
              </w:rPr>
              <w:t>年，从合同签订之日起按</w:t>
            </w:r>
            <w:r>
              <w:rPr>
                <w:rFonts w:hint="eastAsia" w:ascii="仿宋_GB2312" w:hAnsi="宋体" w:eastAsia="仿宋_GB2312" w:cs="宋体"/>
                <w:sz w:val="28"/>
                <w:szCs w:val="28"/>
                <w:highlight w:val="none"/>
                <w:lang w:val="en-US" w:eastAsia="zh-CN"/>
              </w:rPr>
              <w:t>12</w:t>
            </w:r>
            <w:r>
              <w:rPr>
                <w:rFonts w:hint="eastAsia" w:ascii="仿宋_GB2312" w:hAnsi="宋体" w:eastAsia="仿宋_GB2312" w:cs="宋体"/>
                <w:sz w:val="28"/>
                <w:szCs w:val="28"/>
                <w:highlight w:val="none"/>
              </w:rPr>
              <w:t>个月计算。</w:t>
            </w:r>
          </w:p>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rPr>
              <w:t>3</w:t>
            </w:r>
            <w:r>
              <w:rPr>
                <w:rFonts w:hint="eastAsia" w:ascii="仿宋_GB2312" w:hAnsi="宋体" w:eastAsia="仿宋_GB2312"/>
                <w:sz w:val="28"/>
                <w:szCs w:val="28"/>
                <w:highlight w:val="none"/>
                <w:lang w:val="en-US" w:eastAsia="zh-CN"/>
              </w:rPr>
              <w:t>.</w:t>
            </w:r>
            <w:r>
              <w:rPr>
                <w:rFonts w:hint="eastAsia" w:ascii="仿宋_GB2312" w:hAnsi="宋体" w:eastAsia="仿宋_GB2312"/>
                <w:sz w:val="28"/>
                <w:szCs w:val="28"/>
                <w:highlight w:val="none"/>
              </w:rPr>
              <w:t>提交服务成果地点：</w:t>
            </w:r>
            <w:r>
              <w:rPr>
                <w:rFonts w:hint="eastAsia" w:ascii="仿宋_GB2312" w:hAnsi="宋体" w:eastAsia="仿宋_GB2312" w:cs="宋体"/>
                <w:sz w:val="28"/>
                <w:szCs w:val="28"/>
                <w:highlight w:val="none"/>
              </w:rPr>
              <w:t>南宁市采购人指定地点。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pPr>
              <w:tabs>
                <w:tab w:val="left" w:pos="180"/>
                <w:tab w:val="left" w:pos="1620"/>
              </w:tabs>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售后服务要求</w:t>
            </w:r>
          </w:p>
        </w:tc>
        <w:tc>
          <w:tcPr>
            <w:tcW w:w="6920" w:type="dxa"/>
            <w:gridSpan w:val="2"/>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服务质量保证期：</w:t>
            </w:r>
            <w:r>
              <w:rPr>
                <w:rFonts w:hint="eastAsia" w:ascii="仿宋_GB2312" w:hAnsi="宋体" w:eastAsia="仿宋_GB2312" w:cs="宋体"/>
                <w:b/>
                <w:sz w:val="28"/>
                <w:szCs w:val="28"/>
                <w:highlight w:val="none"/>
                <w:lang w:val="en-US" w:eastAsia="zh-CN"/>
              </w:rPr>
              <w:t>1</w:t>
            </w:r>
            <w:r>
              <w:rPr>
                <w:rFonts w:hint="eastAsia" w:ascii="仿宋_GB2312" w:hAnsi="宋体" w:eastAsia="仿宋_GB2312" w:cs="宋体"/>
                <w:sz w:val="28"/>
                <w:szCs w:val="28"/>
                <w:highlight w:val="none"/>
              </w:rPr>
              <w:t>年（至服务期满结束之日止）。</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处理问题响应时间：接到采购人处理问题通知后半小时内到达采购人指定现场。</w:t>
            </w:r>
          </w:p>
          <w:p>
            <w:pPr>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成交投标人负责服务团队日常服务工作的管理，包括人员招聘及管理、服务工作管理、环境卫生管理、作业安全管理等管理工作。因作业不当及违规操作、或管理不善，发生事件、事故的，由成交投标人承担全部责任。</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成交投标人的服务标准：</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★4.1</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负责提供全年污水水质的合格的监测报告</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4.2</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中标人可依据实际情况自行采购、安装、调试、运行符合污水处理要求的设备。</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★4.3</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医院污水能够按国家环保部门的要求达标排放（须提供承诺函），达到《医疗机构水污染物排放标准》（GB18466-2005）中“综合医疗机构和其他医疗机构水污染排放限值（日均值）”的标准</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4</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医院污水监测项目及监测频率应按《医疗机构水污染物排放标准》（GB18466-2005）中的“6取样与监测”的要求执行。</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5</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中标人应委托第三方进行水质监测，并出具合格的监测报告。原件交由采购人存档。</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6</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中标人承诺，在服务期限内，因中标人服务不合格导致的被主管部门处罚的，由中标人承担法律后果，并赔偿采购人的经济损失。采购人有权中止合同，并拒绝支付未支付的费用。</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7</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如因采购人扩大规模，污水量增加，中标人负责在确认增加的污水量30日内，及时添置新的设备或制定新的处理方案，以保证排放的污水符合国家有关法规、污水处理排放标准或环保主管部门的要求。</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8</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中标人应悉知现有的污水处理站处于院内旧房改造范围内，并有可能在服务期内因项目施工、改造而搬迁、改造。中标人应配合采购人对新建或改造的污水处理站提出合理的设计方案。</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cs="宋体"/>
                <w:sz w:val="28"/>
                <w:szCs w:val="28"/>
                <w:highlight w:val="none"/>
              </w:rPr>
              <w:t>★4.</w:t>
            </w:r>
            <w:r>
              <w:rPr>
                <w:rFonts w:hint="eastAsia" w:ascii="仿宋_GB2312" w:hAnsi="宋体" w:eastAsia="仿宋_GB2312" w:cs="宋体"/>
                <w:color w:val="FF0000"/>
                <w:sz w:val="28"/>
                <w:szCs w:val="28"/>
                <w:highlight w:val="none"/>
                <w:lang w:val="en-US" w:eastAsia="zh-CN"/>
              </w:rPr>
              <w:t>9</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服务期限内，如出现环保、卫生部门监测不达标，中标人要及时做好整改并确保达标，由此造成的损失由中标人承担。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pPr>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付款条件</w:t>
            </w:r>
          </w:p>
        </w:tc>
        <w:tc>
          <w:tcPr>
            <w:tcW w:w="6920" w:type="dxa"/>
            <w:gridSpan w:val="2"/>
            <w:noWrap w:val="0"/>
            <w:vAlign w:val="center"/>
          </w:tcPr>
          <w:p>
            <w:pPr>
              <w:keepNext w:val="0"/>
              <w:keepLines w:val="0"/>
              <w:pageBreakBefore w:val="0"/>
              <w:widowControl/>
              <w:tabs>
                <w:tab w:val="left" w:pos="180"/>
                <w:tab w:val="left" w:pos="1620"/>
              </w:tabs>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sz w:val="28"/>
                <w:szCs w:val="28"/>
                <w:highlight w:val="none"/>
              </w:rPr>
            </w:pPr>
            <w:r>
              <w:rPr>
                <w:rFonts w:hint="eastAsia" w:ascii="仿宋_GB2312" w:hAnsi="宋体" w:eastAsia="仿宋_GB2312" w:cs="宋体"/>
                <w:b/>
                <w:bCs/>
                <w:sz w:val="28"/>
                <w:szCs w:val="28"/>
                <w:highlight w:val="none"/>
              </w:rPr>
              <w:t>本项目需保证金5000元</w:t>
            </w:r>
            <w:r>
              <w:rPr>
                <w:rFonts w:hint="eastAsia" w:ascii="仿宋_GB2312" w:hAnsi="宋体" w:eastAsia="仿宋_GB2312" w:cs="宋体"/>
                <w:sz w:val="28"/>
                <w:szCs w:val="28"/>
                <w:highlight w:val="none"/>
              </w:rPr>
              <w:t>，成交投标人与采购人签订服务合同。在签订合同后，中标人为采购人提供维护服务后，采购人按季度支付中标人服务费，水质检测费用由中标人负责。最后一次服务费在采购人组织验收合格且手续办完后支付，每次支付款项中标人须提供发票，采购人收到发票后15个工作日内，向中标人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pPr>
              <w:spacing w:line="460" w:lineRule="exact"/>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其他要求</w:t>
            </w:r>
          </w:p>
        </w:tc>
        <w:tc>
          <w:tcPr>
            <w:tcW w:w="6920" w:type="dxa"/>
            <w:gridSpan w:val="2"/>
            <w:noWrap w:val="0"/>
            <w:vAlign w:val="center"/>
          </w:tcPr>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★1</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竞标报价必须含以下部分，包括：</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（1）服务的价格；总价包干。</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其他费用包括但不限于总报价中必须包括人工费、设备日常保养维护费、药剂费、自检试剂费、水质检测费等一切应尽费用。对因物价调整（含降或升）而导致项目运行费用发生变化的，由中标人自行调整解决，采购人不再另行支付其他任何相关费用给中标人，由中标人按盈亏自负的方式解决，各投标人对此须序充分考虑。所有价格均应予人民币报价，金额单位为元。</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★2</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不得转包给第三者，也不能给第三者挂靠。</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w:t>
            </w:r>
            <w:r>
              <w:rPr>
                <w:rFonts w:hint="eastAsia" w:ascii="仿宋_GB2312" w:hAnsi="宋体" w:eastAsia="仿宋_GB2312" w:cs="宋体"/>
                <w:sz w:val="28"/>
                <w:szCs w:val="28"/>
                <w:highlight w:val="none"/>
                <w:lang w:val="en-US" w:eastAsia="zh-CN"/>
              </w:rPr>
              <w:t>.</w:t>
            </w:r>
            <w:r>
              <w:rPr>
                <w:rFonts w:hint="eastAsia" w:ascii="仿宋_GB2312" w:hAnsi="宋体" w:eastAsia="仿宋_GB2312" w:cs="宋体"/>
                <w:sz w:val="28"/>
                <w:szCs w:val="28"/>
                <w:highlight w:val="none"/>
              </w:rPr>
              <w:t>成交投标人提供的服务未达到谈判文件规定要求，且对采购人造成损失的，由成交投标人承担一切责任，并赔偿所造成的损失。</w:t>
            </w:r>
          </w:p>
          <w:p>
            <w:pPr>
              <w:pStyle w:val="8"/>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仿宋_GB2312" w:hAnsi="宋体" w:eastAsia="仿宋_GB2312" w:cs="宋体"/>
                <w:b/>
                <w:sz w:val="28"/>
                <w:szCs w:val="28"/>
                <w:highlight w:val="none"/>
              </w:rPr>
            </w:pPr>
            <w:r>
              <w:rPr>
                <w:rFonts w:hint="eastAsia" w:ascii="仿宋_GB2312" w:hAnsi="宋体" w:eastAsia="仿宋_GB2312" w:cs="宋体"/>
                <w:b/>
                <w:sz w:val="28"/>
                <w:szCs w:val="28"/>
                <w:highlight w:val="none"/>
              </w:rPr>
              <w:t>★</w:t>
            </w:r>
            <w:r>
              <w:rPr>
                <w:rFonts w:ascii="仿宋_GB2312" w:hAnsi="宋体" w:eastAsia="仿宋_GB2312" w:cs="宋体"/>
                <w:b/>
                <w:sz w:val="28"/>
                <w:szCs w:val="28"/>
                <w:highlight w:val="none"/>
              </w:rPr>
              <w:t>4</w:t>
            </w:r>
            <w:r>
              <w:rPr>
                <w:rFonts w:hint="eastAsia" w:ascii="仿宋_GB2312" w:hAnsi="宋体" w:eastAsia="仿宋_GB2312" w:cs="宋体"/>
                <w:b/>
                <w:sz w:val="28"/>
                <w:szCs w:val="28"/>
                <w:highlight w:val="none"/>
                <w:lang w:val="en-US" w:eastAsia="zh-CN"/>
              </w:rPr>
              <w:t>.</w:t>
            </w:r>
            <w:r>
              <w:rPr>
                <w:rFonts w:hint="eastAsia" w:ascii="仿宋_GB2312" w:hAnsi="宋体" w:eastAsia="仿宋_GB2312" w:cs="宋体"/>
                <w:b/>
                <w:sz w:val="28"/>
                <w:szCs w:val="28"/>
                <w:highlight w:val="none"/>
              </w:rPr>
              <w:t>任何一方因自身原因需要提前终止合同，应提前4个月通知对方，并赔偿对方的损失。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6" w:type="dxa"/>
            <w:gridSpan w:val="5"/>
            <w:noWrap w:val="0"/>
            <w:vAlign w:val="center"/>
          </w:tcPr>
          <w:p>
            <w:pPr>
              <w:tabs>
                <w:tab w:val="left" w:pos="180"/>
                <w:tab w:val="left" w:pos="1620"/>
              </w:tabs>
              <w:spacing w:line="460" w:lineRule="exact"/>
              <w:jc w:val="left"/>
              <w:rPr>
                <w:rFonts w:hint="eastAsia" w:ascii="仿宋_GB2312" w:hAnsi="宋体" w:eastAsia="仿宋_GB2312"/>
                <w:sz w:val="32"/>
                <w:szCs w:val="32"/>
                <w:highlight w:val="none"/>
              </w:rPr>
            </w:pPr>
          </w:p>
        </w:tc>
      </w:tr>
    </w:tbl>
    <w:p>
      <w:pPr>
        <w:ind w:left="0" w:leftChars="0" w:firstLine="0" w:firstLineChars="0"/>
        <w:jc w:val="both"/>
        <w:rPr>
          <w:rFonts w:hint="eastAsia" w:ascii="黑体" w:hAnsi="黑体" w:eastAsia="黑体" w:cs="黑体"/>
          <w:sz w:val="32"/>
          <w:szCs w:val="32"/>
        </w:rPr>
      </w:pPr>
    </w:p>
    <w:p>
      <w:pPr>
        <w:ind w:left="0" w:leftChars="0" w:firstLine="0" w:firstLineChars="0"/>
        <w:jc w:val="both"/>
        <w:rPr>
          <w:rFonts w:hint="eastAsia" w:ascii="黑体" w:hAnsi="黑体" w:eastAsia="黑体" w:cs="黑体"/>
          <w:sz w:val="32"/>
          <w:szCs w:val="32"/>
        </w:rPr>
      </w:pPr>
    </w:p>
    <w:p>
      <w:pPr>
        <w:ind w:left="0" w:leftChars="0" w:firstLine="0" w:firstLineChars="0"/>
        <w:jc w:val="both"/>
        <w:rPr>
          <w:rFonts w:hint="eastAsia" w:ascii="黑体" w:hAnsi="黑体" w:eastAsia="黑体" w:cs="黑体"/>
          <w:sz w:val="32"/>
          <w:szCs w:val="32"/>
        </w:rPr>
      </w:pPr>
    </w:p>
    <w:p>
      <w:pPr>
        <w:ind w:left="0" w:leftChars="0" w:firstLine="0" w:firstLineChars="0"/>
        <w:jc w:val="both"/>
        <w:rPr>
          <w:rFonts w:hint="eastAsia" w:ascii="黑体" w:hAnsi="黑体" w:eastAsia="黑体" w:cs="黑体"/>
          <w:sz w:val="32"/>
          <w:szCs w:val="32"/>
        </w:rPr>
      </w:pPr>
    </w:p>
    <w:p>
      <w:pPr>
        <w:ind w:left="0" w:leftChars="0" w:firstLine="0" w:firstLineChars="0"/>
        <w:jc w:val="both"/>
        <w:rPr>
          <w:rFonts w:hint="eastAsia" w:ascii="黑体" w:hAnsi="黑体" w:eastAsia="黑体" w:cs="黑体"/>
          <w:sz w:val="32"/>
          <w:szCs w:val="32"/>
        </w:rPr>
      </w:pPr>
    </w:p>
    <w:p>
      <w:pPr>
        <w:ind w:left="0" w:leftChars="0" w:firstLine="0" w:firstLineChars="0"/>
        <w:jc w:val="both"/>
        <w:rPr>
          <w:rFonts w:hint="eastAsia" w:ascii="黑体" w:hAnsi="黑体" w:eastAsia="黑体" w:cs="黑体"/>
          <w:sz w:val="32"/>
          <w:szCs w:val="32"/>
        </w:rPr>
      </w:pPr>
    </w:p>
    <w:p>
      <w:pPr>
        <w:pStyle w:val="2"/>
        <w:rPr>
          <w:rFonts w:hint="eastAsia" w:ascii="黑体" w:hAnsi="黑体" w:eastAsia="黑体" w:cs="黑体"/>
          <w:sz w:val="32"/>
          <w:szCs w:val="32"/>
        </w:rPr>
      </w:pPr>
    </w:p>
    <w:p>
      <w:pPr>
        <w:pStyle w:val="3"/>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rPr>
      </w:pPr>
    </w:p>
    <w:p>
      <w:pPr>
        <w:ind w:left="0" w:leftChars="0" w:firstLine="0" w:firstLineChars="0"/>
        <w:jc w:val="both"/>
        <w:rPr>
          <w:rFonts w:hint="eastAsia" w:ascii="黑体" w:hAnsi="黑体" w:eastAsia="黑体" w:cs="黑体"/>
          <w:sz w:val="32"/>
          <w:szCs w:val="32"/>
        </w:rPr>
      </w:pP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比选评定办法</w:t>
      </w:r>
    </w:p>
    <w:p>
      <w:pPr>
        <w:pStyle w:val="5"/>
        <w:pageBreakBefore w:val="0"/>
        <w:widowControl w:val="0"/>
        <w:numPr>
          <w:ilvl w:val="0"/>
          <w:numId w:val="0"/>
        </w:numPr>
        <w:kinsoku/>
        <w:wordWrap/>
        <w:overflowPunct/>
        <w:topLinePunct w:val="0"/>
        <w:autoSpaceDE/>
        <w:autoSpaceDN/>
        <w:bidi w:val="0"/>
        <w:adjustRightInd/>
        <w:snapToGrid/>
        <w:spacing w:beforeLines="0" w:afterLines="0" w:line="400" w:lineRule="exact"/>
        <w:ind w:left="0" w:leftChars="0" w:firstLine="482" w:firstLineChars="200"/>
        <w:textAlignment w:val="auto"/>
        <w:rPr>
          <w:rFonts w:hint="eastAsia" w:ascii="仿宋_GB2312" w:hAnsi="仿宋_GB2312" w:eastAsia="仿宋_GB2312" w:cs="仿宋_GB2312"/>
          <w:bCs w:val="0"/>
          <w:sz w:val="24"/>
          <w:szCs w:val="24"/>
        </w:rPr>
      </w:pPr>
      <w:bookmarkStart w:id="0" w:name="_Toc427323968"/>
      <w:bookmarkStart w:id="1" w:name="_Toc429643953"/>
      <w:bookmarkStart w:id="2" w:name="_Toc16907"/>
      <w:bookmarkStart w:id="3" w:name="_Toc15046"/>
      <w:bookmarkStart w:id="4" w:name="_Toc463873904"/>
      <w:bookmarkStart w:id="5" w:name="_Toc121"/>
      <w:bookmarkStart w:id="6" w:name="_Toc463873683"/>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总则</w:t>
      </w:r>
      <w:bookmarkEnd w:id="0"/>
      <w:bookmarkEnd w:id="1"/>
      <w:bookmarkEnd w:id="2"/>
      <w:bookmarkEnd w:id="3"/>
      <w:bookmarkEnd w:id="4"/>
      <w:bookmarkEnd w:id="5"/>
      <w:bookmarkEnd w:id="6"/>
    </w:p>
    <w:p>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参考《中华人民共和国中华人民共和国政府采购法》、《中华人民共和国中华人民共和国政府采购法实施条例》、《政府采购货物和服务</w:t>
      </w:r>
      <w:r>
        <w:rPr>
          <w:rFonts w:hint="eastAsia" w:ascii="仿宋_GB2312" w:hAnsi="仿宋_GB2312" w:eastAsia="仿宋_GB2312" w:cs="仿宋_GB2312"/>
          <w:sz w:val="24"/>
          <w:lang w:eastAsia="zh-CN"/>
        </w:rPr>
        <w:t>比选</w:t>
      </w:r>
      <w:r>
        <w:rPr>
          <w:rFonts w:hint="eastAsia" w:ascii="仿宋_GB2312" w:hAnsi="仿宋_GB2312" w:eastAsia="仿宋_GB2312" w:cs="仿宋_GB2312"/>
          <w:sz w:val="24"/>
        </w:rPr>
        <w:t>投标管理办法》（财政部第18号令）等法律法规及规章、根据我院相关制度，结合采购项目特点制定本</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办法。</w:t>
      </w:r>
    </w:p>
    <w:p>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（二）比选</w:t>
      </w:r>
      <w:r>
        <w:rPr>
          <w:rFonts w:hint="eastAsia" w:ascii="仿宋_GB2312" w:hAnsi="仿宋_GB2312" w:eastAsia="仿宋_GB2312" w:cs="仿宋_GB2312"/>
          <w:sz w:val="24"/>
        </w:rPr>
        <w:t>工作由采购人负责组织，具体</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事务由采购人按规定组建的</w:t>
      </w:r>
      <w:r>
        <w:rPr>
          <w:rFonts w:hint="eastAsia" w:ascii="仿宋_GB2312" w:hAnsi="仿宋_GB2312" w:eastAsia="仿宋_GB2312" w:cs="仿宋_GB2312"/>
          <w:sz w:val="24"/>
          <w:lang w:val="en-US" w:eastAsia="zh-CN"/>
        </w:rPr>
        <w:t>评审</w:t>
      </w:r>
      <w:r>
        <w:rPr>
          <w:rFonts w:hint="eastAsia" w:ascii="仿宋_GB2312" w:hAnsi="仿宋_GB2312" w:eastAsia="仿宋_GB2312" w:cs="仿宋_GB2312"/>
          <w:sz w:val="24"/>
        </w:rPr>
        <w:t>委员会负责。</w:t>
      </w:r>
      <w:r>
        <w:rPr>
          <w:rFonts w:hint="eastAsia" w:ascii="仿宋_GB2312" w:hAnsi="仿宋_GB2312" w:eastAsia="仿宋_GB2312" w:cs="仿宋_GB2312"/>
          <w:sz w:val="24"/>
          <w:lang w:val="en-US" w:eastAsia="zh-CN"/>
        </w:rPr>
        <w:t>评审</w:t>
      </w:r>
      <w:r>
        <w:rPr>
          <w:rFonts w:hint="eastAsia" w:ascii="仿宋_GB2312" w:hAnsi="仿宋_GB2312" w:eastAsia="仿宋_GB2312" w:cs="仿宋_GB2312"/>
          <w:sz w:val="24"/>
        </w:rPr>
        <w:t>委员会由采购人有关方面的专家组成。</w:t>
      </w:r>
    </w:p>
    <w:p>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（三）比选</w:t>
      </w:r>
      <w:r>
        <w:rPr>
          <w:rFonts w:hint="eastAsia" w:ascii="仿宋_GB2312" w:hAnsi="仿宋_GB2312" w:eastAsia="仿宋_GB2312" w:cs="仿宋_GB2312"/>
          <w:sz w:val="24"/>
        </w:rPr>
        <w:t>工作应遵循公平、公正、科学及择优的原则，并以相同的程序和标准对待所有的</w:t>
      </w:r>
      <w:r>
        <w:rPr>
          <w:rFonts w:hint="eastAsia" w:ascii="仿宋_GB2312" w:hAnsi="仿宋_GB2312" w:eastAsia="仿宋_GB2312" w:cs="仿宋_GB2312"/>
          <w:sz w:val="24"/>
          <w:lang w:val="en-US" w:eastAsia="zh-CN"/>
        </w:rPr>
        <w:t>潜在供应商</w:t>
      </w:r>
      <w:r>
        <w:rPr>
          <w:rFonts w:hint="eastAsia" w:ascii="仿宋_GB2312" w:hAnsi="仿宋_GB2312" w:eastAsia="仿宋_GB2312" w:cs="仿宋_GB2312"/>
          <w:sz w:val="24"/>
        </w:rPr>
        <w:t>。</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w:t>
      </w:r>
      <w:r>
        <w:rPr>
          <w:rFonts w:hint="eastAsia" w:ascii="仿宋_GB2312" w:hAnsi="仿宋_GB2312" w:eastAsia="仿宋_GB2312" w:cs="仿宋_GB2312"/>
          <w:sz w:val="24"/>
          <w:lang w:val="en-US" w:eastAsia="zh-CN"/>
        </w:rPr>
        <w:t>评审</w:t>
      </w:r>
      <w:r>
        <w:rPr>
          <w:rFonts w:hint="eastAsia" w:ascii="仿宋_GB2312" w:hAnsi="仿宋_GB2312" w:eastAsia="仿宋_GB2312" w:cs="仿宋_GB2312"/>
          <w:sz w:val="24"/>
        </w:rPr>
        <w:t>委员会按照</w:t>
      </w:r>
      <w:r>
        <w:rPr>
          <w:rFonts w:hint="eastAsia" w:ascii="仿宋_GB2312" w:hAnsi="仿宋_GB2312" w:eastAsia="仿宋_GB2312" w:cs="仿宋_GB2312"/>
          <w:sz w:val="24"/>
          <w:lang w:val="en-US" w:eastAsia="zh-CN"/>
        </w:rPr>
        <w:t>响应</w:t>
      </w:r>
      <w:r>
        <w:rPr>
          <w:rFonts w:hint="eastAsia" w:ascii="仿宋_GB2312" w:hAnsi="仿宋_GB2312" w:eastAsia="仿宋_GB2312" w:cs="仿宋_GB2312"/>
          <w:sz w:val="24"/>
        </w:rPr>
        <w:t>文件规定的</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方法和标准进行评标。</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w:t>
      </w:r>
      <w:r>
        <w:rPr>
          <w:rFonts w:hint="eastAsia" w:ascii="仿宋_GB2312" w:hAnsi="仿宋_GB2312" w:eastAsia="仿宋_GB2312" w:cs="仿宋_GB2312"/>
          <w:sz w:val="24"/>
          <w:lang w:val="en-US" w:eastAsia="zh-CN"/>
        </w:rPr>
        <w:t>潜在供应商</w:t>
      </w:r>
      <w:r>
        <w:rPr>
          <w:rFonts w:hint="eastAsia" w:ascii="仿宋_GB2312" w:hAnsi="仿宋_GB2312" w:eastAsia="仿宋_GB2312" w:cs="仿宋_GB2312"/>
          <w:sz w:val="24"/>
        </w:rPr>
        <w:t>对评委会的</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过程施加影响的任何行为都可能导致其被拒绝。</w:t>
      </w:r>
    </w:p>
    <w:p>
      <w:pPr>
        <w:pStyle w:val="5"/>
        <w:pageBreakBefore w:val="0"/>
        <w:widowControl w:val="0"/>
        <w:numPr>
          <w:ilvl w:val="1"/>
          <w:numId w:val="0"/>
        </w:numPr>
        <w:kinsoku/>
        <w:wordWrap/>
        <w:overflowPunct/>
        <w:topLinePunct w:val="0"/>
        <w:autoSpaceDE/>
        <w:autoSpaceDN/>
        <w:bidi w:val="0"/>
        <w:adjustRightInd/>
        <w:snapToGrid/>
        <w:spacing w:beforeLines="0" w:afterLines="0" w:line="400" w:lineRule="exact"/>
        <w:ind w:left="0" w:leftChars="0" w:firstLine="482" w:firstLineChars="200"/>
        <w:jc w:val="left"/>
        <w:textAlignment w:val="auto"/>
        <w:rPr>
          <w:rFonts w:hint="eastAsia" w:ascii="仿宋_GB2312" w:hAnsi="仿宋_GB2312" w:eastAsia="仿宋_GB2312" w:cs="仿宋_GB2312"/>
          <w:sz w:val="24"/>
          <w:szCs w:val="24"/>
        </w:rPr>
      </w:pPr>
      <w:bookmarkStart w:id="7" w:name="_Toc463873905"/>
      <w:bookmarkStart w:id="8" w:name="_Toc429643954"/>
      <w:bookmarkStart w:id="9" w:name="_Toc425415179"/>
      <w:bookmarkStart w:id="10" w:name="_Toc463873684"/>
      <w:bookmarkStart w:id="11" w:name="_Toc416252354"/>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val="en-US" w:eastAsia="zh-CN"/>
        </w:rPr>
        <w:t>比选</w:t>
      </w:r>
      <w:r>
        <w:rPr>
          <w:rFonts w:hint="eastAsia" w:ascii="仿宋_GB2312" w:hAnsi="仿宋_GB2312" w:eastAsia="仿宋_GB2312" w:cs="仿宋_GB2312"/>
          <w:b/>
          <w:bCs/>
          <w:sz w:val="24"/>
          <w:szCs w:val="24"/>
        </w:rPr>
        <w:t>程序</w:t>
      </w:r>
      <w:bookmarkEnd w:id="7"/>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（一）文件初审</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初审包括资格性检查和符合性检查，由评委分别审查和集体审查两个阶段进行。在投标文件初审过程中，如果出现评标委员会成员意见不一致的情况，按照少数服从多数的原则确定，但不得违背政府采购基本原则和</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文件规定。</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1.资格性检查：</w:t>
      </w:r>
      <w:r>
        <w:rPr>
          <w:rFonts w:hint="eastAsia" w:ascii="仿宋_GB2312" w:hAnsi="仿宋_GB2312" w:eastAsia="仿宋_GB2312" w:cs="仿宋_GB2312"/>
          <w:sz w:val="24"/>
        </w:rPr>
        <w:t>依据法律法规和</w:t>
      </w:r>
      <w:r>
        <w:rPr>
          <w:rFonts w:hint="eastAsia" w:ascii="仿宋_GB2312" w:hAnsi="仿宋_GB2312" w:eastAsia="仿宋_GB2312" w:cs="仿宋_GB2312"/>
          <w:sz w:val="24"/>
          <w:lang w:eastAsia="zh-CN"/>
        </w:rPr>
        <w:t>比选</w:t>
      </w:r>
      <w:r>
        <w:rPr>
          <w:rFonts w:hint="eastAsia" w:ascii="仿宋_GB2312" w:hAnsi="仿宋_GB2312" w:eastAsia="仿宋_GB2312" w:cs="仿宋_GB2312"/>
          <w:sz w:val="24"/>
        </w:rPr>
        <w:t>文件的规定，对文件中的资格证明文件等进行审查，以确定</w:t>
      </w:r>
      <w:r>
        <w:rPr>
          <w:rFonts w:hint="eastAsia" w:ascii="仿宋_GB2312" w:hAnsi="仿宋_GB2312" w:eastAsia="仿宋_GB2312" w:cs="仿宋_GB2312"/>
          <w:sz w:val="24"/>
          <w:lang w:val="en-US" w:eastAsia="zh-CN"/>
        </w:rPr>
        <w:t>潜供应商</w:t>
      </w:r>
      <w:r>
        <w:rPr>
          <w:rFonts w:hint="eastAsia" w:ascii="仿宋_GB2312" w:hAnsi="仿宋_GB2312" w:eastAsia="仿宋_GB2312" w:cs="仿宋_GB2312"/>
          <w:sz w:val="24"/>
        </w:rPr>
        <w:t>是否具备投标资格。</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bCs/>
          <w:sz w:val="24"/>
        </w:rPr>
        <w:t>2.符合性检查:</w:t>
      </w:r>
      <w:r>
        <w:rPr>
          <w:rFonts w:hint="eastAsia" w:ascii="仿宋_GB2312" w:hAnsi="仿宋_GB2312" w:eastAsia="仿宋_GB2312" w:cs="仿宋_GB2312"/>
          <w:sz w:val="24"/>
        </w:rPr>
        <w:t>依据</w:t>
      </w:r>
      <w:r>
        <w:rPr>
          <w:rFonts w:hint="eastAsia" w:ascii="仿宋_GB2312" w:hAnsi="仿宋_GB2312" w:eastAsia="仿宋_GB2312" w:cs="仿宋_GB2312"/>
          <w:sz w:val="24"/>
          <w:lang w:eastAsia="zh-CN"/>
        </w:rPr>
        <w:t>比选</w:t>
      </w:r>
      <w:r>
        <w:rPr>
          <w:rFonts w:hint="eastAsia" w:ascii="仿宋_GB2312" w:hAnsi="仿宋_GB2312" w:eastAsia="仿宋_GB2312" w:cs="仿宋_GB2312"/>
          <w:sz w:val="24"/>
        </w:rPr>
        <w:t>文件的规定，从文件的有效性、完整性和对</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文件的响应程度进行审查，以确定是否对</w:t>
      </w:r>
      <w:r>
        <w:rPr>
          <w:rFonts w:hint="eastAsia" w:ascii="仿宋_GB2312" w:hAnsi="仿宋_GB2312" w:eastAsia="仿宋_GB2312" w:cs="仿宋_GB2312"/>
          <w:sz w:val="24"/>
          <w:lang w:eastAsia="zh-CN"/>
        </w:rPr>
        <w:t>比选</w:t>
      </w:r>
      <w:r>
        <w:rPr>
          <w:rFonts w:hint="eastAsia" w:ascii="仿宋_GB2312" w:hAnsi="仿宋_GB2312" w:eastAsia="仿宋_GB2312" w:cs="仿宋_GB2312"/>
          <w:sz w:val="24"/>
        </w:rPr>
        <w:t>文件的实质性要求作出响应。</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3.在文件初审过程中，如果出现评委成员意见不一致的情况，按照少数服从多数的原则确定。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（二）澄清有关问题</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对投标文件中含义不明确、同类问题表述不一致或者有明显文字、计算错误的内容，评委可以书面形式要求</w:t>
      </w:r>
      <w:r>
        <w:rPr>
          <w:rFonts w:hint="eastAsia" w:ascii="仿宋_GB2312" w:hAnsi="仿宋_GB2312" w:eastAsia="仿宋_GB2312" w:cs="仿宋_GB2312"/>
          <w:sz w:val="24"/>
          <w:lang w:val="en-US" w:eastAsia="zh-CN"/>
        </w:rPr>
        <w:t>潜在供应商</w:t>
      </w:r>
      <w:r>
        <w:rPr>
          <w:rFonts w:hint="eastAsia" w:ascii="仿宋_GB2312" w:hAnsi="仿宋_GB2312" w:eastAsia="仿宋_GB2312" w:cs="仿宋_GB2312"/>
          <w:sz w:val="24"/>
        </w:rPr>
        <w:t>作出必要的澄清、说明或者纠正。</w:t>
      </w:r>
      <w:r>
        <w:rPr>
          <w:rFonts w:hint="eastAsia" w:ascii="仿宋_GB2312" w:hAnsi="仿宋_GB2312" w:eastAsia="仿宋_GB2312" w:cs="仿宋_GB2312"/>
          <w:sz w:val="24"/>
          <w:lang w:val="en-US" w:eastAsia="zh-CN"/>
        </w:rPr>
        <w:t>潜在供应商</w:t>
      </w:r>
      <w:r>
        <w:rPr>
          <w:rFonts w:hint="eastAsia" w:ascii="仿宋_GB2312" w:hAnsi="仿宋_GB2312" w:eastAsia="仿宋_GB2312" w:cs="仿宋_GB2312"/>
          <w:sz w:val="24"/>
        </w:rPr>
        <w:t>的澄清、说明或者补正应当采用书面形式，由其授权的代表签字，并不得超出</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文件的范围或者改变</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文件的实质性内容。</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（三）比较与评价：</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bCs/>
          <w:sz w:val="24"/>
        </w:rPr>
      </w:pPr>
      <w:r>
        <w:rPr>
          <w:rFonts w:hint="eastAsia" w:ascii="仿宋_GB2312" w:hAnsi="仿宋_GB2312" w:eastAsia="仿宋_GB2312" w:cs="仿宋_GB2312"/>
          <w:i w:val="0"/>
          <w:iCs w:val="0"/>
          <w:sz w:val="24"/>
        </w:rPr>
        <w:t>按</w:t>
      </w:r>
      <w:r>
        <w:rPr>
          <w:rFonts w:hint="eastAsia" w:ascii="仿宋_GB2312" w:hAnsi="仿宋_GB2312" w:eastAsia="仿宋_GB2312" w:cs="仿宋_GB2312"/>
          <w:i w:val="0"/>
          <w:iCs w:val="0"/>
          <w:sz w:val="24"/>
          <w:lang w:val="en-US" w:eastAsia="zh-CN"/>
        </w:rPr>
        <w:t>比选</w:t>
      </w:r>
      <w:r>
        <w:rPr>
          <w:rFonts w:hint="eastAsia" w:ascii="仿宋_GB2312" w:hAnsi="仿宋_GB2312" w:eastAsia="仿宋_GB2312" w:cs="仿宋_GB2312"/>
          <w:i w:val="0"/>
          <w:iCs w:val="0"/>
          <w:sz w:val="24"/>
        </w:rPr>
        <w:t>文件中规定的评</w:t>
      </w:r>
      <w:r>
        <w:rPr>
          <w:rFonts w:hint="eastAsia" w:ascii="仿宋_GB2312" w:hAnsi="仿宋_GB2312" w:eastAsia="仿宋_GB2312" w:cs="仿宋_GB2312"/>
          <w:i w:val="0"/>
          <w:iCs w:val="0"/>
          <w:sz w:val="24"/>
          <w:lang w:val="en-US" w:eastAsia="zh-CN"/>
        </w:rPr>
        <w:t>定</w:t>
      </w:r>
      <w:r>
        <w:rPr>
          <w:rFonts w:hint="eastAsia" w:ascii="仿宋_GB2312" w:hAnsi="仿宋_GB2312" w:eastAsia="仿宋_GB2312" w:cs="仿宋_GB2312"/>
          <w:i w:val="0"/>
          <w:iCs w:val="0"/>
          <w:sz w:val="24"/>
        </w:rPr>
        <w:t>方法和标准，对资格性检查和符合性检查合格的</w:t>
      </w:r>
      <w:r>
        <w:rPr>
          <w:rFonts w:hint="eastAsia" w:ascii="仿宋_GB2312" w:hAnsi="仿宋_GB2312" w:eastAsia="仿宋_GB2312" w:cs="仿宋_GB2312"/>
          <w:i w:val="0"/>
          <w:iCs w:val="0"/>
          <w:sz w:val="24"/>
          <w:lang w:val="en-US" w:eastAsia="zh-CN"/>
        </w:rPr>
        <w:t>比选</w:t>
      </w:r>
      <w:r>
        <w:rPr>
          <w:rFonts w:hint="eastAsia" w:ascii="仿宋_GB2312" w:hAnsi="仿宋_GB2312" w:eastAsia="仿宋_GB2312" w:cs="仿宋_GB2312"/>
          <w:i w:val="0"/>
          <w:iCs w:val="0"/>
          <w:sz w:val="24"/>
        </w:rPr>
        <w:t>文</w:t>
      </w:r>
      <w:r>
        <w:rPr>
          <w:rFonts w:hint="eastAsia" w:ascii="仿宋_GB2312" w:hAnsi="仿宋_GB2312" w:eastAsia="仿宋_GB2312" w:cs="仿宋_GB2312"/>
          <w:sz w:val="24"/>
        </w:rPr>
        <w:t>件进行商务和服务评估，综合比较与评价。</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（四）推荐中标候候选人名单</w:t>
      </w:r>
    </w:p>
    <w:p>
      <w:pPr>
        <w:pageBreakBefore w:val="0"/>
        <w:wordWrap/>
        <w:overflowPunct/>
        <w:topLinePunct w:val="0"/>
        <w:bidi w:val="0"/>
        <w:spacing w:line="400" w:lineRule="exact"/>
        <w:ind w:left="0" w:leftChars="0"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按</w:t>
      </w:r>
      <w:r>
        <w:rPr>
          <w:rFonts w:hint="eastAsia" w:ascii="仿宋_GB2312" w:hAnsi="仿宋_GB2312" w:eastAsia="仿宋_GB2312" w:cs="仿宋_GB2312"/>
          <w:sz w:val="24"/>
          <w:lang w:eastAsia="zh-CN"/>
        </w:rPr>
        <w:t>潜在供应商</w:t>
      </w:r>
      <w:r>
        <w:rPr>
          <w:rFonts w:hint="eastAsia" w:ascii="仿宋_GB2312" w:hAnsi="仿宋_GB2312" w:eastAsia="仿宋_GB2312" w:cs="仿宋_GB2312"/>
          <w:sz w:val="24"/>
        </w:rPr>
        <w:t>综合得分从高到低的顺序进行排序，依次推荐中标候选人，得分相同的，按投标报价由低到高顺序排列。</w:t>
      </w:r>
    </w:p>
    <w:p>
      <w:pPr>
        <w:spacing w:before="291" w:line="221" w:lineRule="auto"/>
        <w:ind w:left="588"/>
        <w:rPr>
          <w:rFonts w:ascii="宋体" w:hAnsi="宋体" w:eastAsia="宋体" w:cs="宋体"/>
          <w:sz w:val="21"/>
          <w:szCs w:val="21"/>
        </w:rPr>
      </w:pPr>
      <w:r>
        <w:rPr>
          <w:rFonts w:hint="eastAsia" w:ascii="宋体" w:hAnsi="宋体" w:eastAsia="宋体" w:cs="宋体"/>
          <w:b/>
          <w:bCs/>
          <w:spacing w:val="3"/>
          <w:sz w:val="21"/>
          <w:szCs w:val="21"/>
          <w:lang w:val="en-US" w:eastAsia="zh-CN"/>
        </w:rPr>
        <w:t>三、</w:t>
      </w:r>
      <w:r>
        <w:rPr>
          <w:rFonts w:ascii="宋体" w:hAnsi="宋体" w:eastAsia="宋体" w:cs="宋体"/>
          <w:b/>
          <w:bCs/>
          <w:spacing w:val="3"/>
          <w:sz w:val="21"/>
          <w:szCs w:val="21"/>
        </w:rPr>
        <w:t>资格性审查:</w:t>
      </w:r>
    </w:p>
    <w:p>
      <w:pPr>
        <w:spacing w:line="88" w:lineRule="exact"/>
        <w:rPr>
          <w:shd w:val="clear" w:color="auto" w:fill="auto"/>
        </w:rPr>
      </w:pPr>
    </w:p>
    <w:tbl>
      <w:tblPr>
        <w:tblStyle w:val="17"/>
        <w:tblW w:w="97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183"/>
        <w:gridCol w:w="3362"/>
        <w:gridCol w:w="4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541" w:type="dxa"/>
            <w:vAlign w:val="center"/>
          </w:tcPr>
          <w:p>
            <w:pPr>
              <w:pStyle w:val="16"/>
              <w:spacing w:before="159" w:line="211" w:lineRule="auto"/>
              <w:jc w:val="center"/>
              <w:rPr>
                <w:rFonts w:hint="eastAsia" w:eastAsia="宋体"/>
                <w:shd w:val="clear" w:color="auto" w:fill="auto"/>
                <w:lang w:val="en-US" w:eastAsia="zh-CN"/>
              </w:rPr>
            </w:pPr>
            <w:r>
              <w:rPr>
                <w:rFonts w:hint="eastAsia"/>
                <w:shd w:val="clear" w:color="auto" w:fill="auto"/>
                <w:lang w:val="en-US" w:eastAsia="zh-CN"/>
              </w:rPr>
              <w:t>序号</w:t>
            </w:r>
          </w:p>
        </w:tc>
        <w:tc>
          <w:tcPr>
            <w:tcW w:w="4545" w:type="dxa"/>
            <w:gridSpan w:val="2"/>
            <w:vAlign w:val="top"/>
          </w:tcPr>
          <w:p>
            <w:pPr>
              <w:spacing w:line="326" w:lineRule="auto"/>
              <w:rPr>
                <w:rFonts w:ascii="Arial"/>
                <w:sz w:val="21"/>
                <w:shd w:val="clear" w:color="auto" w:fill="auto"/>
              </w:rPr>
            </w:pPr>
          </w:p>
          <w:p>
            <w:pPr>
              <w:pStyle w:val="16"/>
              <w:spacing w:before="68" w:line="221" w:lineRule="auto"/>
              <w:ind w:left="1971"/>
              <w:rPr>
                <w:shd w:val="clear" w:color="auto" w:fill="auto"/>
              </w:rPr>
            </w:pPr>
            <w:r>
              <w:rPr>
                <w:spacing w:val="-1"/>
                <w:shd w:val="clear" w:color="auto" w:fill="auto"/>
              </w:rPr>
              <w:t>评审因素</w:t>
            </w:r>
          </w:p>
        </w:tc>
        <w:tc>
          <w:tcPr>
            <w:tcW w:w="4628" w:type="dxa"/>
            <w:vAlign w:val="top"/>
          </w:tcPr>
          <w:p>
            <w:pPr>
              <w:spacing w:line="326" w:lineRule="auto"/>
              <w:rPr>
                <w:rFonts w:ascii="Arial"/>
                <w:sz w:val="21"/>
                <w:shd w:val="clear" w:color="auto" w:fill="auto"/>
              </w:rPr>
            </w:pPr>
          </w:p>
          <w:p>
            <w:pPr>
              <w:pStyle w:val="16"/>
              <w:spacing w:before="69" w:line="221" w:lineRule="auto"/>
              <w:ind w:left="1784"/>
              <w:rPr>
                <w:shd w:val="clear" w:color="auto" w:fill="auto"/>
              </w:rPr>
            </w:pPr>
            <w:r>
              <w:rPr>
                <w:spacing w:val="-1"/>
                <w:shd w:val="clear" w:color="auto" w:fill="auto"/>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541" w:type="dxa"/>
            <w:vAlign w:val="center"/>
          </w:tcPr>
          <w:p>
            <w:pPr>
              <w:pStyle w:val="16"/>
              <w:spacing w:before="68" w:line="183" w:lineRule="auto"/>
              <w:jc w:val="center"/>
            </w:pPr>
            <w:r>
              <w:t>1</w:t>
            </w:r>
          </w:p>
        </w:tc>
        <w:tc>
          <w:tcPr>
            <w:tcW w:w="1183" w:type="dxa"/>
            <w:vAlign w:val="center"/>
          </w:tcPr>
          <w:p>
            <w:pPr>
              <w:pStyle w:val="16"/>
              <w:spacing w:before="68" w:line="222" w:lineRule="auto"/>
              <w:jc w:val="center"/>
            </w:pPr>
            <w:r>
              <w:rPr>
                <w:spacing w:val="-2"/>
              </w:rPr>
              <w:t>重要要求</w:t>
            </w:r>
          </w:p>
        </w:tc>
        <w:tc>
          <w:tcPr>
            <w:tcW w:w="33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pPr>
            <w:r>
              <w:rPr>
                <w:spacing w:val="3"/>
              </w:rPr>
              <w:t>（1）法定代表人身份证明及其有效</w:t>
            </w:r>
            <w:r>
              <w:rPr>
                <w:spacing w:val="-3"/>
              </w:rPr>
              <w:t>身份证原件彩色或黑白扫描件（或法</w:t>
            </w:r>
            <w:r>
              <w:rPr>
                <w:spacing w:val="11"/>
              </w:rPr>
              <w:t>定代表人授权委托书及其有效身份</w:t>
            </w:r>
            <w:r>
              <w:rPr>
                <w:spacing w:val="-1"/>
              </w:rPr>
              <w:t>证）</w:t>
            </w:r>
          </w:p>
        </w:tc>
        <w:tc>
          <w:tcPr>
            <w:tcW w:w="4628"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eastAsia" w:eastAsia="宋体"/>
                <w:lang w:val="en-US" w:eastAsia="zh-CN"/>
              </w:rPr>
            </w:pPr>
            <w:r>
              <w:rPr>
                <w:spacing w:val="-1"/>
              </w:rPr>
              <w:t>原件彩色或黑白扫描件</w:t>
            </w:r>
            <w:r>
              <w:rPr>
                <w:rFonts w:hint="eastAsia"/>
                <w:spacing w:val="-1"/>
                <w:lang w:eastAsia="zh-CN"/>
              </w:rPr>
              <w:t>（</w:t>
            </w:r>
            <w:r>
              <w:rPr>
                <w:rFonts w:hint="eastAsia"/>
                <w:spacing w:val="-1"/>
                <w:lang w:val="en-US" w:eastAsia="zh-CN"/>
              </w:rPr>
              <w:t>加盖单位公章及法人</w:t>
            </w:r>
            <w:r>
              <w:rPr>
                <w:rFonts w:hint="eastAsia"/>
                <w:color w:val="FF0000"/>
                <w:spacing w:val="-1"/>
                <w:lang w:val="en-US" w:eastAsia="zh-CN"/>
              </w:rPr>
              <w:t>签章</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jc w:val="center"/>
        </w:trPr>
        <w:tc>
          <w:tcPr>
            <w:tcW w:w="541" w:type="dxa"/>
            <w:vMerge w:val="restart"/>
            <w:vAlign w:val="center"/>
          </w:tcPr>
          <w:p>
            <w:pPr>
              <w:pStyle w:val="16"/>
              <w:spacing w:before="68" w:line="182" w:lineRule="auto"/>
              <w:jc w:val="center"/>
            </w:pPr>
            <w:r>
              <w:t>2</w:t>
            </w:r>
          </w:p>
        </w:tc>
        <w:tc>
          <w:tcPr>
            <w:tcW w:w="1183" w:type="dxa"/>
            <w:vMerge w:val="restart"/>
            <w:vAlign w:val="center"/>
          </w:tcPr>
          <w:p>
            <w:pPr>
              <w:pStyle w:val="16"/>
              <w:spacing w:before="69" w:line="220" w:lineRule="auto"/>
              <w:jc w:val="center"/>
            </w:pPr>
            <w:r>
              <w:rPr>
                <w:spacing w:val="-2"/>
              </w:rPr>
              <w:t>供应商应符合的基本资格条</w:t>
            </w:r>
            <w:r>
              <w:t>件</w:t>
            </w:r>
          </w:p>
        </w:tc>
        <w:tc>
          <w:tcPr>
            <w:tcW w:w="33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pPr>
            <w:r>
              <w:rPr>
                <w:spacing w:val="-1"/>
              </w:rPr>
              <w:t>（2）具有独立承担民事责任的能力</w:t>
            </w:r>
          </w:p>
        </w:tc>
        <w:tc>
          <w:tcPr>
            <w:tcW w:w="4628"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pPr>
            <w:r>
              <w:rPr>
                <w:rFonts w:hint="eastAsia" w:ascii="仿宋_GB2312" w:hAnsi="仿宋_GB2312" w:eastAsia="仿宋_GB2312" w:cs="仿宋_GB2312"/>
                <w:b w:val="0"/>
                <w:bCs w:val="0"/>
                <w:spacing w:val="-2"/>
                <w14:textOutline w14:w="3831" w14:cap="flat" w14:cmpd="sng">
                  <w14:solidFill>
                    <w14:srgbClr w14:val="000000"/>
                  </w14:solidFill>
                  <w14:prstDash w14:val="solid"/>
                  <w14:miter w14:val="0"/>
                </w14:textOutline>
              </w:rPr>
              <w:t>证明材料：</w:t>
            </w:r>
            <w:r>
              <w:rPr>
                <w:rFonts w:hint="eastAsia" w:ascii="仿宋_GB2312" w:hAnsi="仿宋_GB2312" w:eastAsia="仿宋_GB2312" w:cs="仿宋_GB2312"/>
                <w:b w:val="0"/>
                <w:bCs w:val="0"/>
                <w:spacing w:val="-2"/>
                <w:sz w:val="21"/>
                <w:szCs w:val="21"/>
                <w14:textOutline w14:w="3831" w14:cap="flat" w14:cmpd="sng">
                  <w14:solidFill>
                    <w14:srgbClr w14:val="000000"/>
                  </w14:solidFill>
                  <w14:prstDash w14:val="solid"/>
                  <w14:miter w14:val="0"/>
                </w14:textOutli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541" w:type="dxa"/>
            <w:vMerge w:val="continue"/>
            <w:vAlign w:val="top"/>
          </w:tcPr>
          <w:p>
            <w:pPr>
              <w:rPr>
                <w:rFonts w:ascii="Arial"/>
                <w:sz w:val="21"/>
              </w:rPr>
            </w:pPr>
          </w:p>
        </w:tc>
        <w:tc>
          <w:tcPr>
            <w:tcW w:w="1183" w:type="dxa"/>
            <w:vMerge w:val="continue"/>
            <w:vAlign w:val="top"/>
          </w:tcPr>
          <w:p>
            <w:pPr>
              <w:rPr>
                <w:rFonts w:ascii="Arial"/>
                <w:sz w:val="21"/>
              </w:rPr>
            </w:pPr>
          </w:p>
        </w:tc>
        <w:tc>
          <w:tcPr>
            <w:tcW w:w="33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2"/>
              </w:rPr>
            </w:pPr>
            <w:r>
              <w:rPr>
                <w:spacing w:val="-2"/>
              </w:rPr>
              <w:t>（3）诚信响应承诺书</w:t>
            </w:r>
          </w:p>
        </w:tc>
        <w:tc>
          <w:tcPr>
            <w:tcW w:w="4628"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1"/>
              </w:rPr>
            </w:pPr>
            <w:r>
              <w:rPr>
                <w:rFonts w:hint="eastAsia"/>
                <w:spacing w:val="-1"/>
                <w:lang w:val="en-US" w:eastAsia="zh-CN"/>
              </w:rPr>
              <w:t>加盖单位公章及法人</w:t>
            </w:r>
            <w:r>
              <w:rPr>
                <w:rFonts w:hint="eastAsia"/>
                <w:color w:val="FF0000"/>
                <w:spacing w:val="-1"/>
                <w:lang w:val="en-US" w:eastAsia="zh-CN"/>
              </w:rPr>
              <w:t>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541" w:type="dxa"/>
            <w:vMerge w:val="continue"/>
            <w:vAlign w:val="top"/>
          </w:tcPr>
          <w:p>
            <w:pPr>
              <w:rPr>
                <w:rFonts w:ascii="Arial"/>
                <w:sz w:val="21"/>
              </w:rPr>
            </w:pPr>
          </w:p>
        </w:tc>
        <w:tc>
          <w:tcPr>
            <w:tcW w:w="1183" w:type="dxa"/>
            <w:vAlign w:val="top"/>
          </w:tcPr>
          <w:p>
            <w:pPr>
              <w:rPr>
                <w:rFonts w:ascii="Arial"/>
                <w:sz w:val="21"/>
              </w:rPr>
            </w:pPr>
          </w:p>
        </w:tc>
        <w:tc>
          <w:tcPr>
            <w:tcW w:w="3362"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eastAsia" w:eastAsia="宋体"/>
                <w:spacing w:val="-3"/>
                <w:lang w:eastAsia="zh-CN"/>
              </w:rPr>
            </w:pPr>
            <w:r>
              <w:rPr>
                <w:rFonts w:hint="eastAsia"/>
                <w:spacing w:val="-3"/>
                <w:lang w:eastAsia="zh-CN"/>
              </w:rPr>
              <w:t>（</w:t>
            </w:r>
            <w:r>
              <w:rPr>
                <w:rFonts w:hint="eastAsia"/>
                <w:spacing w:val="-3"/>
                <w:lang w:val="en-US" w:eastAsia="zh-CN"/>
              </w:rPr>
              <w:t>5</w:t>
            </w:r>
            <w:r>
              <w:rPr>
                <w:rFonts w:hint="eastAsia"/>
                <w:spacing w:val="-3"/>
                <w:lang w:eastAsia="zh-CN"/>
              </w:rPr>
              <w:t>）未被列入“信用中国”网站（www.creditchina.gov.cn）、中国政府采购网（www.ccgp.gov.cn）失信被执行人、重大税收违法案件当事人名单、政府采购严重违法失信行为记录名单；</w:t>
            </w:r>
          </w:p>
        </w:tc>
        <w:tc>
          <w:tcPr>
            <w:tcW w:w="4628"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default" w:eastAsia="宋体"/>
                <w:spacing w:val="-1"/>
                <w:lang w:val="en-US" w:eastAsia="zh-CN"/>
              </w:rPr>
            </w:pPr>
            <w:r>
              <w:rPr>
                <w:rFonts w:hint="eastAsia"/>
                <w:spacing w:val="-1"/>
                <w:lang w:val="en-US" w:eastAsia="zh-CN"/>
              </w:rPr>
              <w:t>截图加盖公章。</w:t>
            </w:r>
          </w:p>
        </w:tc>
      </w:tr>
    </w:tbl>
    <w:p>
      <w:pPr>
        <w:spacing w:before="170" w:line="221" w:lineRule="auto"/>
        <w:ind w:firstLine="410" w:firstLineChars="200"/>
        <w:rPr>
          <w:rFonts w:ascii="宋体" w:hAnsi="宋体" w:eastAsia="宋体" w:cs="宋体"/>
          <w:b/>
          <w:bCs/>
          <w:sz w:val="21"/>
          <w:szCs w:val="21"/>
        </w:rPr>
      </w:pPr>
      <w:r>
        <w:rPr>
          <w:rFonts w:hint="eastAsia" w:ascii="宋体" w:hAnsi="宋体" w:eastAsia="宋体" w:cs="宋体"/>
          <w:b/>
          <w:bCs/>
          <w:spacing w:val="-3"/>
          <w:sz w:val="21"/>
          <w:szCs w:val="21"/>
          <w:lang w:val="en-US" w:eastAsia="zh-CN"/>
        </w:rPr>
        <w:t>四、</w:t>
      </w:r>
      <w:r>
        <w:rPr>
          <w:rFonts w:ascii="宋体" w:hAnsi="宋体" w:eastAsia="宋体" w:cs="宋体"/>
          <w:b/>
          <w:bCs/>
          <w:spacing w:val="-3"/>
          <w:sz w:val="21"/>
          <w:szCs w:val="21"/>
        </w:rPr>
        <w:t>技术标评分细则（满分</w:t>
      </w:r>
      <w:r>
        <w:rPr>
          <w:rFonts w:ascii="宋体" w:hAnsi="宋体" w:eastAsia="宋体" w:cs="宋体"/>
          <w:b/>
          <w:bCs/>
          <w:spacing w:val="-40"/>
          <w:sz w:val="21"/>
          <w:szCs w:val="21"/>
        </w:rPr>
        <w:t xml:space="preserve"> </w:t>
      </w:r>
      <w:r>
        <w:rPr>
          <w:rFonts w:hint="eastAsia" w:ascii="宋体" w:hAnsi="宋体" w:eastAsia="宋体" w:cs="宋体"/>
          <w:b/>
          <w:bCs/>
          <w:spacing w:val="-3"/>
          <w:sz w:val="21"/>
          <w:szCs w:val="21"/>
          <w:lang w:val="en-US" w:eastAsia="zh-CN"/>
        </w:rPr>
        <w:t>40</w:t>
      </w:r>
      <w:r>
        <w:rPr>
          <w:rFonts w:ascii="宋体" w:hAnsi="宋体" w:eastAsia="宋体" w:cs="宋体"/>
          <w:b/>
          <w:bCs/>
          <w:spacing w:val="-44"/>
          <w:sz w:val="21"/>
          <w:szCs w:val="21"/>
        </w:rPr>
        <w:t xml:space="preserve"> </w:t>
      </w:r>
      <w:r>
        <w:rPr>
          <w:rFonts w:ascii="宋体" w:hAnsi="宋体" w:eastAsia="宋体" w:cs="宋体"/>
          <w:b/>
          <w:bCs/>
          <w:spacing w:val="-3"/>
          <w:sz w:val="21"/>
          <w:szCs w:val="21"/>
        </w:rPr>
        <w:t>分）</w:t>
      </w:r>
    </w:p>
    <w:p>
      <w:pPr>
        <w:spacing w:line="16" w:lineRule="exact"/>
      </w:pPr>
    </w:p>
    <w:tbl>
      <w:tblPr>
        <w:tblStyle w:val="17"/>
        <w:tblW w:w="9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0"/>
        <w:gridCol w:w="8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10" w:type="dxa"/>
            <w:vAlign w:val="top"/>
          </w:tcPr>
          <w:p>
            <w:pPr>
              <w:pStyle w:val="16"/>
              <w:spacing w:before="144" w:line="221" w:lineRule="auto"/>
              <w:ind w:left="603"/>
              <w:rPr>
                <w:spacing w:val="0"/>
                <w:sz w:val="21"/>
              </w:rPr>
            </w:pPr>
            <w:r>
              <w:rPr>
                <w:spacing w:val="0"/>
                <w:sz w:val="21"/>
              </w:rPr>
              <w:t>分值</w:t>
            </w:r>
          </w:p>
        </w:tc>
        <w:tc>
          <w:tcPr>
            <w:tcW w:w="8089" w:type="dxa"/>
            <w:vAlign w:val="top"/>
          </w:tcPr>
          <w:p>
            <w:pPr>
              <w:pStyle w:val="16"/>
              <w:spacing w:before="145" w:line="221" w:lineRule="auto"/>
              <w:ind w:left="4052"/>
              <w:rPr>
                <w:spacing w:val="0"/>
                <w:sz w:val="21"/>
              </w:rPr>
            </w:pPr>
            <w:r>
              <w:rPr>
                <w:spacing w:val="0"/>
                <w:sz w:val="21"/>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610"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基础资料及规划方案</w:t>
            </w:r>
          </w:p>
        </w:tc>
        <w:tc>
          <w:tcPr>
            <w:tcW w:w="8089"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w:t>
            </w:r>
            <w:r>
              <w:rPr>
                <w:rFonts w:hint="eastAsia"/>
                <w:spacing w:val="0"/>
                <w:position w:val="0"/>
                <w:sz w:val="21"/>
                <w:lang w:val="en-US" w:eastAsia="zh-CN"/>
              </w:rPr>
              <w:t>1</w:t>
            </w:r>
            <w:r>
              <w:rPr>
                <w:spacing w:val="0"/>
                <w:position w:val="0"/>
                <w:sz w:val="21"/>
              </w:rPr>
              <w:t>）方案分析完善合理，解决措施基本符合本项目需求，可操作性强，得</w:t>
            </w:r>
            <w:r>
              <w:rPr>
                <w:rFonts w:hint="eastAsia"/>
                <w:spacing w:val="0"/>
                <w:position w:val="0"/>
                <w:sz w:val="21"/>
                <w:lang w:val="en-US" w:eastAsia="zh-CN"/>
              </w:rPr>
              <w:t>7</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w:t>
            </w:r>
            <w:r>
              <w:rPr>
                <w:rFonts w:hint="eastAsia"/>
                <w:spacing w:val="0"/>
                <w:position w:val="0"/>
                <w:sz w:val="21"/>
                <w:lang w:val="en-US" w:eastAsia="zh-CN"/>
              </w:rPr>
              <w:t>2</w:t>
            </w:r>
            <w:r>
              <w:rPr>
                <w:spacing w:val="0"/>
                <w:position w:val="0"/>
                <w:sz w:val="21"/>
              </w:rPr>
              <w:t>）方案分析基本完善，基本符合本项目需求，具有一定的可操作性，得</w:t>
            </w:r>
            <w:r>
              <w:rPr>
                <w:rFonts w:hint="eastAsia"/>
                <w:spacing w:val="0"/>
                <w:position w:val="0"/>
                <w:sz w:val="21"/>
                <w:lang w:val="en-US" w:eastAsia="zh-CN"/>
              </w:rPr>
              <w:t>4</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w:t>
            </w:r>
            <w:r>
              <w:rPr>
                <w:rFonts w:hint="eastAsia"/>
                <w:spacing w:val="0"/>
                <w:position w:val="0"/>
                <w:sz w:val="21"/>
                <w:lang w:val="en-US" w:eastAsia="zh-CN"/>
              </w:rPr>
              <w:t>3</w:t>
            </w:r>
            <w:r>
              <w:rPr>
                <w:spacing w:val="0"/>
                <w:position w:val="0"/>
                <w:sz w:val="21"/>
              </w:rPr>
              <w:t>）未提供的不得分。（本小项满分</w:t>
            </w:r>
            <w:r>
              <w:rPr>
                <w:rFonts w:hint="eastAsia"/>
                <w:spacing w:val="0"/>
                <w:position w:val="0"/>
                <w:sz w:val="21"/>
                <w:lang w:val="en-US" w:eastAsia="zh-CN"/>
              </w:rPr>
              <w:t>10</w:t>
            </w:r>
            <w:r>
              <w:rPr>
                <w:spacing w:val="0"/>
                <w:position w:val="0"/>
                <w:sz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jc w:val="center"/>
        </w:trPr>
        <w:tc>
          <w:tcPr>
            <w:tcW w:w="1610"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安全、消防、环</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保</w:t>
            </w:r>
            <w:r>
              <w:rPr>
                <w:rFonts w:hint="eastAsia"/>
                <w:spacing w:val="0"/>
                <w:position w:val="0"/>
                <w:sz w:val="21"/>
                <w:lang w:val="en-US" w:eastAsia="zh-CN"/>
              </w:rPr>
              <w:t>、</w:t>
            </w:r>
            <w:r>
              <w:rPr>
                <w:spacing w:val="0"/>
                <w:position w:val="0"/>
                <w:sz w:val="21"/>
              </w:rPr>
              <w:t>运营管理制度及应急预案</w:t>
            </w:r>
          </w:p>
        </w:tc>
        <w:tc>
          <w:tcPr>
            <w:tcW w:w="8089"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综合比较投标人针对本项目的运营管理制度（本小项满分</w:t>
            </w:r>
            <w:r>
              <w:rPr>
                <w:rFonts w:hint="eastAsia"/>
                <w:spacing w:val="0"/>
                <w:position w:val="0"/>
                <w:sz w:val="21"/>
                <w:lang w:val="en-US" w:eastAsia="zh-CN"/>
              </w:rPr>
              <w:t>20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20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（2）方案分析完善合理，解决措施基本符合本项目需求，可操作性强，得</w:t>
            </w:r>
            <w:r>
              <w:rPr>
                <w:rFonts w:hint="eastAsia"/>
                <w:spacing w:val="0"/>
                <w:position w:val="0"/>
                <w:sz w:val="21"/>
                <w:lang w:val="en-US" w:eastAsia="zh-CN"/>
              </w:rPr>
              <w:t>15</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（3）方案分析基本完善，基本符合本项目需求，具有一定的可操作性，得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（4）未提供的不得分。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jc w:val="center"/>
        </w:trPr>
        <w:tc>
          <w:tcPr>
            <w:tcW w:w="1610"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rFonts w:hint="eastAsia" w:eastAsia="宋体"/>
                <w:spacing w:val="0"/>
                <w:position w:val="0"/>
                <w:sz w:val="21"/>
                <w:lang w:val="en-US" w:eastAsia="zh-CN"/>
              </w:rPr>
            </w:pPr>
            <w:r>
              <w:rPr>
                <w:spacing w:val="0"/>
                <w:position w:val="0"/>
                <w:sz w:val="21"/>
              </w:rPr>
              <w:t>设备维修维保方案</w:t>
            </w:r>
            <w:r>
              <w:rPr>
                <w:rFonts w:hint="eastAsia"/>
                <w:spacing w:val="0"/>
                <w:position w:val="0"/>
                <w:sz w:val="21"/>
                <w:lang w:val="en-US" w:eastAsia="zh-CN"/>
              </w:rPr>
              <w:t>及</w:t>
            </w:r>
            <w:r>
              <w:rPr>
                <w:spacing w:val="0"/>
                <w:position w:val="0"/>
                <w:sz w:val="21"/>
              </w:rPr>
              <w:t>质量安全控制措施</w:t>
            </w:r>
          </w:p>
        </w:tc>
        <w:tc>
          <w:tcPr>
            <w:tcW w:w="8089"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综合比较投标人针对本项目的设备维修维保方案（本小项满分</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（2）方案分析完善合理，解决措施基本符合本项目需求，可操作性强，得</w:t>
            </w:r>
            <w:r>
              <w:rPr>
                <w:rFonts w:hint="eastAsia"/>
                <w:spacing w:val="0"/>
                <w:position w:val="0"/>
                <w:sz w:val="21"/>
                <w:lang w:val="en-US" w:eastAsia="zh-CN"/>
              </w:rPr>
              <w:t>7</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（3）方案分析基本完善，基本符合本项目需求，具有一定的可操作性，得</w:t>
            </w:r>
            <w:r>
              <w:rPr>
                <w:rFonts w:hint="eastAsia"/>
                <w:spacing w:val="0"/>
                <w:position w:val="0"/>
                <w:sz w:val="21"/>
                <w:lang w:val="en-US" w:eastAsia="zh-CN"/>
              </w:rPr>
              <w:t>4</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（4）未提供的不得分。</w:t>
            </w:r>
          </w:p>
        </w:tc>
      </w:tr>
    </w:tbl>
    <w:p>
      <w:pPr>
        <w:spacing w:before="180" w:line="221" w:lineRule="auto"/>
        <w:ind w:firstLine="468" w:firstLineChars="200"/>
        <w:rPr>
          <w:rFonts w:hint="eastAsia" w:ascii="黑体" w:hAnsi="黑体" w:eastAsia="黑体" w:cs="黑体"/>
          <w:sz w:val="24"/>
          <w:szCs w:val="24"/>
        </w:rPr>
      </w:pPr>
      <w:r>
        <w:rPr>
          <w:rFonts w:hint="eastAsia" w:ascii="黑体" w:hAnsi="黑体" w:eastAsia="黑体" w:cs="黑体"/>
          <w:spacing w:val="-3"/>
          <w:sz w:val="24"/>
          <w:szCs w:val="24"/>
          <w:lang w:val="en-US" w:eastAsia="zh-CN"/>
        </w:rPr>
        <w:t>五、</w:t>
      </w:r>
      <w:r>
        <w:rPr>
          <w:rFonts w:hint="eastAsia" w:ascii="黑体" w:hAnsi="黑体" w:eastAsia="黑体" w:cs="黑体"/>
          <w:spacing w:val="-3"/>
          <w:sz w:val="24"/>
          <w:szCs w:val="24"/>
        </w:rPr>
        <w:t>资信评分细则（满分</w:t>
      </w:r>
      <w:r>
        <w:rPr>
          <w:rFonts w:hint="eastAsia" w:ascii="黑体" w:hAnsi="黑体" w:eastAsia="黑体" w:cs="黑体"/>
          <w:spacing w:val="-47"/>
          <w:sz w:val="24"/>
          <w:szCs w:val="24"/>
        </w:rPr>
        <w:t xml:space="preserve"> </w:t>
      </w:r>
      <w:r>
        <w:rPr>
          <w:rFonts w:hint="eastAsia" w:ascii="黑体" w:hAnsi="黑体" w:eastAsia="黑体" w:cs="黑体"/>
          <w:spacing w:val="-3"/>
          <w:sz w:val="24"/>
          <w:szCs w:val="24"/>
          <w:lang w:val="en-US" w:eastAsia="zh-CN"/>
        </w:rPr>
        <w:t>46</w:t>
      </w:r>
      <w:r>
        <w:rPr>
          <w:rFonts w:hint="eastAsia" w:ascii="黑体" w:hAnsi="黑体" w:eastAsia="黑体" w:cs="黑体"/>
          <w:spacing w:val="-42"/>
          <w:sz w:val="24"/>
          <w:szCs w:val="24"/>
        </w:rPr>
        <w:t xml:space="preserve"> </w:t>
      </w:r>
      <w:r>
        <w:rPr>
          <w:rFonts w:hint="eastAsia" w:ascii="黑体" w:hAnsi="黑体" w:eastAsia="黑体" w:cs="黑体"/>
          <w:spacing w:val="-3"/>
          <w:sz w:val="24"/>
          <w:szCs w:val="24"/>
        </w:rPr>
        <w:t>分）</w:t>
      </w:r>
    </w:p>
    <w:p>
      <w:pPr>
        <w:spacing w:line="16" w:lineRule="exact"/>
      </w:pPr>
    </w:p>
    <w:tbl>
      <w:tblPr>
        <w:tblStyle w:val="17"/>
        <w:tblW w:w="97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8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562" w:type="dxa"/>
            <w:vAlign w:val="top"/>
          </w:tcPr>
          <w:p>
            <w:pPr>
              <w:pStyle w:val="16"/>
              <w:spacing w:before="125" w:line="221" w:lineRule="auto"/>
              <w:ind w:left="280"/>
            </w:pPr>
            <w:r>
              <w:rPr>
                <w:spacing w:val="-2"/>
              </w:rPr>
              <w:t>评分因素</w:t>
            </w:r>
          </w:p>
        </w:tc>
        <w:tc>
          <w:tcPr>
            <w:tcW w:w="8155" w:type="dxa"/>
            <w:vAlign w:val="top"/>
          </w:tcPr>
          <w:p>
            <w:pPr>
              <w:pStyle w:val="16"/>
              <w:spacing w:before="125" w:line="221" w:lineRule="auto"/>
              <w:ind w:left="3906"/>
            </w:pPr>
            <w:r>
              <w:rPr>
                <w:spacing w:val="-1"/>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jc w:val="center"/>
        </w:trPr>
        <w:tc>
          <w:tcPr>
            <w:tcW w:w="1562" w:type="dxa"/>
            <w:vAlign w:val="top"/>
          </w:tcPr>
          <w:p>
            <w:pPr>
              <w:spacing w:line="407" w:lineRule="auto"/>
              <w:rPr>
                <w:rFonts w:ascii="Arial"/>
                <w:spacing w:val="0"/>
                <w:sz w:val="21"/>
              </w:rPr>
            </w:pPr>
          </w:p>
          <w:p>
            <w:pPr>
              <w:pStyle w:val="16"/>
              <w:spacing w:before="69" w:line="269" w:lineRule="auto"/>
              <w:ind w:left="545" w:right="104" w:hanging="424"/>
              <w:rPr>
                <w:spacing w:val="0"/>
                <w:sz w:val="21"/>
              </w:rPr>
            </w:pPr>
            <w:r>
              <w:rPr>
                <w:spacing w:val="0"/>
                <w:sz w:val="21"/>
              </w:rPr>
              <w:t>企业业绩：</w:t>
            </w:r>
            <w:r>
              <w:rPr>
                <w:rFonts w:hint="eastAsia"/>
                <w:spacing w:val="0"/>
                <w:sz w:val="21"/>
                <w:lang w:val="en-US" w:eastAsia="zh-CN"/>
              </w:rPr>
              <w:t>20</w:t>
            </w:r>
            <w:r>
              <w:rPr>
                <w:spacing w:val="0"/>
                <w:sz w:val="21"/>
              </w:rPr>
              <w:t>分</w:t>
            </w:r>
          </w:p>
        </w:tc>
        <w:tc>
          <w:tcPr>
            <w:tcW w:w="815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sz w:val="21"/>
              </w:rPr>
            </w:pPr>
            <w:r>
              <w:rPr>
                <w:spacing w:val="0"/>
                <w:sz w:val="21"/>
              </w:rPr>
              <w:t>提供自2020年1月至投标截止前具有医院污水站托管运营项目业绩的每提供一个计</w:t>
            </w:r>
            <w:r>
              <w:rPr>
                <w:rFonts w:hint="eastAsia"/>
                <w:b/>
                <w:bCs/>
                <w:spacing w:val="0"/>
                <w:sz w:val="21"/>
                <w:lang w:val="en-US" w:eastAsia="zh-CN"/>
              </w:rPr>
              <w:t>2</w:t>
            </w:r>
            <w:r>
              <w:rPr>
                <w:b/>
                <w:bCs/>
                <w:spacing w:val="0"/>
                <w:sz w:val="21"/>
              </w:rPr>
              <w:t>分</w:t>
            </w:r>
            <w:r>
              <w:rPr>
                <w:spacing w:val="0"/>
                <w:sz w:val="21"/>
              </w:rPr>
              <w:t>， 最高得</w:t>
            </w:r>
            <w:r>
              <w:rPr>
                <w:rFonts w:hint="eastAsia"/>
                <w:b/>
                <w:bCs/>
                <w:spacing w:val="0"/>
                <w:sz w:val="21"/>
                <w:lang w:val="en-US" w:eastAsia="zh-CN"/>
              </w:rPr>
              <w:t>20</w:t>
            </w:r>
            <w:r>
              <w:rPr>
                <w:b/>
                <w:bCs/>
                <w:spacing w:val="0"/>
                <w:sz w:val="21"/>
              </w:rPr>
              <w:t>分</w:t>
            </w:r>
            <w:r>
              <w:rPr>
                <w:spacing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sz w:val="21"/>
              </w:rPr>
            </w:pPr>
            <w:r>
              <w:rPr>
                <w:spacing w:val="0"/>
                <w:sz w:val="21"/>
              </w:rPr>
              <w:t>(须提供合同，未提供不得分。若无法体现所需材料，则需出具甲方盖公章的书面证明材料，证明材料中须体现甲方联系人及联系方式，否则不得分。)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1562" w:type="dxa"/>
            <w:vAlign w:val="center"/>
          </w:tcPr>
          <w:p>
            <w:pPr>
              <w:pStyle w:val="16"/>
              <w:spacing w:before="68" w:line="269" w:lineRule="auto"/>
              <w:ind w:right="104"/>
              <w:jc w:val="center"/>
              <w:rPr>
                <w:spacing w:val="0"/>
                <w:sz w:val="21"/>
              </w:rPr>
            </w:pPr>
            <w:r>
              <w:rPr>
                <w:spacing w:val="0"/>
                <w:sz w:val="21"/>
              </w:rPr>
              <w:t>企业实力：</w:t>
            </w:r>
            <w:r>
              <w:rPr>
                <w:rFonts w:ascii="Times New Roman" w:hAnsi="Times New Roman" w:eastAsia="Times New Roman" w:cs="Times New Roman"/>
                <w:spacing w:val="0"/>
                <w:sz w:val="21"/>
              </w:rPr>
              <w:t>6</w:t>
            </w:r>
            <w:r>
              <w:rPr>
                <w:spacing w:val="0"/>
                <w:sz w:val="21"/>
              </w:rPr>
              <w:t>分</w:t>
            </w:r>
          </w:p>
        </w:tc>
        <w:tc>
          <w:tcPr>
            <w:tcW w:w="815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sz w:val="21"/>
              </w:rPr>
            </w:pPr>
            <w:r>
              <w:rPr>
                <w:spacing w:val="0"/>
                <w:sz w:val="21"/>
              </w:rPr>
              <w:t>供应商具有有效期内的质量管理体系认证证书、环境管理体系认证证书及职业健康安全管理体系认证证书(其认证范围均需包含“污水处理运营</w:t>
            </w:r>
            <w:r>
              <w:rPr>
                <w:rFonts w:hint="eastAsia"/>
                <w:spacing w:val="0"/>
                <w:sz w:val="21"/>
                <w:lang w:val="en-US" w:eastAsia="zh-CN"/>
              </w:rPr>
              <w:t>服务</w:t>
            </w:r>
            <w:r>
              <w:rPr>
                <w:spacing w:val="0"/>
                <w:sz w:val="21"/>
              </w:rPr>
              <w:t>”)的每个得</w:t>
            </w:r>
            <w:r>
              <w:rPr>
                <w:rFonts w:hint="eastAsia"/>
                <w:b/>
                <w:bCs/>
                <w:spacing w:val="0"/>
                <w:sz w:val="21"/>
                <w:lang w:val="en-US" w:eastAsia="zh-CN"/>
              </w:rPr>
              <w:t>2</w:t>
            </w:r>
            <w:r>
              <w:rPr>
                <w:b/>
                <w:bCs/>
                <w:spacing w:val="0"/>
                <w:sz w:val="21"/>
              </w:rPr>
              <w:t>分</w:t>
            </w:r>
            <w:r>
              <w:rPr>
                <w:spacing w:val="0"/>
                <w:sz w:val="21"/>
              </w:rPr>
              <w:t>，最高得</w:t>
            </w:r>
            <w:r>
              <w:rPr>
                <w:b/>
                <w:bCs/>
                <w:spacing w:val="0"/>
                <w:sz w:val="21"/>
              </w:rPr>
              <w:t>6分</w:t>
            </w:r>
            <w:r>
              <w:rPr>
                <w:spacing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sz w:val="21"/>
              </w:rPr>
            </w:pPr>
            <w:r>
              <w:rPr>
                <w:spacing w:val="0"/>
                <w:sz w:val="21"/>
              </w:rPr>
              <w:t>(提供证书复印件加盖公章，需在全国认证认可信息公共服务平台查询并提供查询截图和网 址，如查询不到或认证范围不匹配的则不得分。)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jc w:val="center"/>
        </w:trPr>
        <w:tc>
          <w:tcPr>
            <w:tcW w:w="1562" w:type="dxa"/>
            <w:vAlign w:val="top"/>
          </w:tcPr>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8" w:lineRule="auto"/>
              <w:rPr>
                <w:rFonts w:ascii="Arial"/>
                <w:spacing w:val="0"/>
                <w:sz w:val="21"/>
              </w:rPr>
            </w:pPr>
          </w:p>
          <w:p>
            <w:pPr>
              <w:spacing w:line="248" w:lineRule="auto"/>
              <w:rPr>
                <w:rFonts w:ascii="Arial"/>
                <w:spacing w:val="0"/>
                <w:sz w:val="21"/>
              </w:rPr>
            </w:pPr>
          </w:p>
          <w:p>
            <w:pPr>
              <w:pStyle w:val="16"/>
              <w:spacing w:before="68" w:line="269" w:lineRule="auto"/>
              <w:ind w:left="125" w:right="105" w:hanging="4"/>
              <w:rPr>
                <w:spacing w:val="0"/>
                <w:sz w:val="21"/>
              </w:rPr>
            </w:pPr>
            <w:r>
              <w:rPr>
                <w:spacing w:val="0"/>
                <w:sz w:val="21"/>
              </w:rPr>
              <w:t xml:space="preserve">项目管理人员： </w:t>
            </w:r>
            <w:r>
              <w:rPr>
                <w:rFonts w:hint="eastAsia" w:ascii="Times New Roman" w:hAnsi="Times New Roman" w:cs="Times New Roman"/>
                <w:spacing w:val="0"/>
                <w:sz w:val="21"/>
                <w:lang w:val="en-US" w:eastAsia="zh-CN"/>
              </w:rPr>
              <w:t>20</w:t>
            </w:r>
            <w:r>
              <w:rPr>
                <w:spacing w:val="0"/>
                <w:sz w:val="21"/>
              </w:rPr>
              <w:t>分</w:t>
            </w:r>
          </w:p>
        </w:tc>
        <w:tc>
          <w:tcPr>
            <w:tcW w:w="815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position w:val="0"/>
                <w:sz w:val="21"/>
              </w:rPr>
            </w:pPr>
            <w:r>
              <w:rPr>
                <w:spacing w:val="0"/>
                <w:position w:val="0"/>
                <w:sz w:val="21"/>
              </w:rPr>
              <w:t>1、拟派本项目负责人具有国家行政主管部门颁发的</w:t>
            </w:r>
            <w:r>
              <w:rPr>
                <w:rFonts w:hint="eastAsia"/>
                <w:spacing w:val="0"/>
                <w:position w:val="0"/>
                <w:sz w:val="21"/>
                <w:lang w:val="en-US" w:eastAsia="zh-CN"/>
              </w:rPr>
              <w:t>高级</w:t>
            </w:r>
            <w:r>
              <w:rPr>
                <w:spacing w:val="0"/>
                <w:position w:val="0"/>
                <w:sz w:val="21"/>
              </w:rPr>
              <w:t>环保工程师证书的得</w:t>
            </w:r>
            <w:r>
              <w:rPr>
                <w:rFonts w:hint="eastAsia"/>
                <w:b/>
                <w:bCs/>
                <w:spacing w:val="0"/>
                <w:position w:val="0"/>
                <w:sz w:val="21"/>
                <w:lang w:val="en-US" w:eastAsia="zh-CN"/>
              </w:rPr>
              <w:t>4</w:t>
            </w:r>
            <w:r>
              <w:rPr>
                <w:b/>
                <w:bCs/>
                <w:spacing w:val="0"/>
                <w:position w:val="0"/>
                <w:sz w:val="21"/>
              </w:rPr>
              <w:t>分</w:t>
            </w:r>
            <w:r>
              <w:rPr>
                <w:rFonts w:hint="eastAsia"/>
                <w:b/>
                <w:bCs/>
                <w:spacing w:val="0"/>
                <w:position w:val="0"/>
                <w:sz w:val="21"/>
                <w:lang w:eastAsia="zh-CN"/>
              </w:rPr>
              <w:t>（</w:t>
            </w:r>
            <w:r>
              <w:rPr>
                <w:rFonts w:hint="eastAsia"/>
                <w:b/>
                <w:bCs/>
                <w:spacing w:val="0"/>
                <w:position w:val="0"/>
                <w:sz w:val="21"/>
                <w:lang w:val="en-US" w:eastAsia="zh-CN"/>
              </w:rPr>
              <w:t>满分4分</w:t>
            </w:r>
            <w:r>
              <w:rPr>
                <w:rFonts w:hint="eastAsia"/>
                <w:b/>
                <w:bCs/>
                <w:spacing w:val="0"/>
                <w:position w:val="0"/>
                <w:sz w:val="21"/>
                <w:lang w:eastAsia="zh-CN"/>
              </w:rPr>
              <w:t>）</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position w:val="0"/>
                <w:sz w:val="21"/>
              </w:rPr>
            </w:pPr>
            <w:r>
              <w:rPr>
                <w:spacing w:val="0"/>
                <w:position w:val="0"/>
                <w:sz w:val="21"/>
              </w:rPr>
              <w:t>2、拟派本项目</w:t>
            </w:r>
            <w:r>
              <w:rPr>
                <w:rFonts w:hint="eastAsia"/>
                <w:spacing w:val="0"/>
                <w:position w:val="0"/>
                <w:sz w:val="21"/>
                <w:lang w:val="en-US" w:eastAsia="zh-CN"/>
              </w:rPr>
              <w:t>的操作人员具有《社会化环境检测机构从业人员实操技能培训证书》</w:t>
            </w:r>
            <w:r>
              <w:rPr>
                <w:spacing w:val="0"/>
                <w:position w:val="0"/>
                <w:sz w:val="21"/>
              </w:rPr>
              <w:t>得</w:t>
            </w:r>
            <w:r>
              <w:rPr>
                <w:rFonts w:hint="eastAsia"/>
                <w:b/>
                <w:bCs/>
                <w:spacing w:val="0"/>
                <w:position w:val="0"/>
                <w:sz w:val="21"/>
                <w:lang w:val="en-US" w:eastAsia="zh-CN"/>
              </w:rPr>
              <w:t>4</w:t>
            </w:r>
            <w:r>
              <w:rPr>
                <w:b/>
                <w:bCs/>
                <w:spacing w:val="0"/>
                <w:position w:val="0"/>
                <w:sz w:val="21"/>
              </w:rPr>
              <w:t>分</w:t>
            </w:r>
            <w:r>
              <w:rPr>
                <w:rFonts w:hint="eastAsia"/>
                <w:b/>
                <w:bCs/>
                <w:spacing w:val="0"/>
                <w:position w:val="0"/>
                <w:sz w:val="21"/>
                <w:lang w:eastAsia="zh-CN"/>
              </w:rPr>
              <w:t>（</w:t>
            </w:r>
            <w:r>
              <w:rPr>
                <w:rFonts w:hint="eastAsia"/>
                <w:b/>
                <w:bCs/>
                <w:spacing w:val="0"/>
                <w:position w:val="0"/>
                <w:sz w:val="21"/>
                <w:lang w:val="en-US" w:eastAsia="zh-CN"/>
              </w:rPr>
              <w:t>满分4分</w:t>
            </w:r>
            <w:r>
              <w:rPr>
                <w:rFonts w:hint="eastAsia"/>
                <w:b/>
                <w:bCs/>
                <w:spacing w:val="0"/>
                <w:position w:val="0"/>
                <w:sz w:val="21"/>
                <w:lang w:eastAsia="zh-CN"/>
              </w:rPr>
              <w:t>）</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position w:val="0"/>
                <w:sz w:val="21"/>
              </w:rPr>
            </w:pPr>
            <w:r>
              <w:rPr>
                <w:spacing w:val="0"/>
                <w:position w:val="0"/>
                <w:sz w:val="21"/>
              </w:rPr>
              <w:t>3、拟投入污水处理站现场操作人员持有人力资源和社会保障部门颁发的废水(或污水)处理工证书的每提供一个计</w:t>
            </w:r>
            <w:r>
              <w:rPr>
                <w:rFonts w:hint="eastAsia"/>
                <w:b/>
                <w:bCs/>
                <w:color w:val="auto"/>
                <w:spacing w:val="0"/>
                <w:position w:val="0"/>
                <w:sz w:val="21"/>
                <w:lang w:val="en-US" w:eastAsia="zh-CN"/>
              </w:rPr>
              <w:t>2</w:t>
            </w:r>
            <w:r>
              <w:rPr>
                <w:b/>
                <w:bCs/>
                <w:color w:val="auto"/>
                <w:spacing w:val="0"/>
                <w:position w:val="0"/>
                <w:sz w:val="21"/>
              </w:rPr>
              <w:t>分</w:t>
            </w:r>
            <w:r>
              <w:rPr>
                <w:spacing w:val="0"/>
                <w:position w:val="0"/>
                <w:sz w:val="21"/>
              </w:rPr>
              <w:t>，最高得</w:t>
            </w:r>
            <w:r>
              <w:rPr>
                <w:rFonts w:hint="eastAsia"/>
                <w:b/>
                <w:bCs/>
                <w:spacing w:val="0"/>
                <w:position w:val="0"/>
                <w:sz w:val="21"/>
                <w:lang w:val="en-US" w:eastAsia="zh-CN"/>
              </w:rPr>
              <w:t>8</w:t>
            </w:r>
            <w:r>
              <w:rPr>
                <w:b/>
                <w:bCs/>
                <w:spacing w:val="0"/>
                <w:position w:val="0"/>
                <w:sz w:val="21"/>
              </w:rPr>
              <w:t>分</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position w:val="0"/>
                <w:sz w:val="21"/>
              </w:rPr>
            </w:pPr>
            <w:r>
              <w:rPr>
                <w:spacing w:val="0"/>
                <w:position w:val="0"/>
                <w:sz w:val="21"/>
              </w:rPr>
              <w:t>4、拟派本项目人员具有在线监测(水)运行工证书的得</w:t>
            </w:r>
            <w:r>
              <w:rPr>
                <w:rFonts w:hint="eastAsia"/>
                <w:b/>
                <w:bCs/>
                <w:spacing w:val="0"/>
                <w:position w:val="0"/>
                <w:sz w:val="21"/>
                <w:lang w:val="en-US" w:eastAsia="zh-CN"/>
              </w:rPr>
              <w:t>4</w:t>
            </w:r>
            <w:r>
              <w:rPr>
                <w:b/>
                <w:bCs/>
                <w:spacing w:val="0"/>
                <w:position w:val="0"/>
                <w:sz w:val="21"/>
              </w:rPr>
              <w:t>分</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sz w:val="21"/>
              </w:rPr>
            </w:pPr>
            <w:r>
              <w:rPr>
                <w:spacing w:val="0"/>
                <w:position w:val="0"/>
                <w:sz w:val="21"/>
              </w:rPr>
              <w:t>注：1、响应文件中须提供证书扫描件，且符合以上要求，否则不予计分。若证书无法体现专业类别，须在响应文件中提供其他能证明以上专业的相关证明材料，否则不予计分。如出现一人多证的情况，</w:t>
            </w:r>
            <w:r>
              <w:rPr>
                <w:rFonts w:hint="eastAsia"/>
                <w:color w:val="FF0000"/>
                <w:spacing w:val="0"/>
                <w:position w:val="0"/>
                <w:sz w:val="21"/>
                <w:lang w:val="en-US" w:eastAsia="zh-CN"/>
              </w:rPr>
              <w:t>可</w:t>
            </w:r>
            <w:r>
              <w:rPr>
                <w:spacing w:val="0"/>
                <w:position w:val="0"/>
                <w:sz w:val="21"/>
              </w:rPr>
              <w:t>重复加分。</w:t>
            </w:r>
          </w:p>
        </w:tc>
      </w:tr>
    </w:tbl>
    <w:p>
      <w:pPr>
        <w:keepNext w:val="0"/>
        <w:keepLines w:val="0"/>
        <w:pageBreakBefore w:val="0"/>
        <w:widowControl/>
        <w:kinsoku w:val="0"/>
        <w:wordWrap/>
        <w:overflowPunct/>
        <w:topLinePunct w:val="0"/>
        <w:autoSpaceDE w:val="0"/>
        <w:autoSpaceDN w:val="0"/>
        <w:bidi w:val="0"/>
        <w:adjustRightInd w:val="0"/>
        <w:snapToGrid w:val="0"/>
        <w:spacing w:line="340" w:lineRule="exact"/>
        <w:ind w:right="0" w:firstLine="480" w:firstLineChars="200"/>
        <w:jc w:val="both"/>
        <w:textAlignment w:val="baseline"/>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rPr>
        <w:t>注： 以磋商小组评委评分的算术平均值作为技术标最终得分，小数点后保留两位小数，第三位四舍五入。</w:t>
      </w:r>
    </w:p>
    <w:p>
      <w:pPr>
        <w:keepNext w:val="0"/>
        <w:keepLines w:val="0"/>
        <w:pageBreakBefore w:val="0"/>
        <w:widowControl/>
        <w:kinsoku w:val="0"/>
        <w:wordWrap/>
        <w:overflowPunct/>
        <w:topLinePunct w:val="0"/>
        <w:autoSpaceDE w:val="0"/>
        <w:autoSpaceDN w:val="0"/>
        <w:bidi w:val="0"/>
        <w:adjustRightInd w:val="0"/>
        <w:snapToGrid w:val="0"/>
        <w:spacing w:line="340" w:lineRule="exact"/>
        <w:ind w:firstLine="472" w:firstLineChars="200"/>
        <w:textAlignment w:val="baseline"/>
        <w:rPr>
          <w:rFonts w:hint="eastAsia" w:ascii="黑体" w:hAnsi="黑体" w:eastAsia="黑体" w:cs="黑体"/>
          <w:b w:val="0"/>
          <w:bCs w:val="0"/>
          <w:sz w:val="24"/>
          <w:szCs w:val="24"/>
        </w:rPr>
      </w:pPr>
      <w:r>
        <w:rPr>
          <w:rFonts w:hint="eastAsia" w:ascii="黑体" w:hAnsi="黑体" w:eastAsia="黑体" w:cs="黑体"/>
          <w:b w:val="0"/>
          <w:bCs w:val="0"/>
          <w:spacing w:val="-2"/>
          <w:sz w:val="24"/>
          <w:szCs w:val="24"/>
          <w:lang w:val="en-US" w:eastAsia="zh-CN"/>
        </w:rPr>
        <w:t>六、</w:t>
      </w:r>
      <w:r>
        <w:rPr>
          <w:rFonts w:hint="eastAsia" w:ascii="黑体" w:hAnsi="黑体" w:eastAsia="黑体" w:cs="黑体"/>
          <w:b w:val="0"/>
          <w:bCs w:val="0"/>
          <w:spacing w:val="-2"/>
          <w:sz w:val="24"/>
          <w:szCs w:val="24"/>
        </w:rPr>
        <w:t>商务标评审（</w:t>
      </w:r>
      <w:r>
        <w:rPr>
          <w:rFonts w:hint="eastAsia" w:ascii="黑体" w:hAnsi="黑体" w:eastAsia="黑体" w:cs="黑体"/>
          <w:b w:val="0"/>
          <w:bCs w:val="0"/>
          <w:spacing w:val="-2"/>
          <w:sz w:val="24"/>
          <w:szCs w:val="24"/>
          <w:lang w:val="en-US" w:eastAsia="zh-CN"/>
        </w:rPr>
        <w:t>14</w:t>
      </w:r>
      <w:r>
        <w:rPr>
          <w:rFonts w:hint="eastAsia" w:ascii="黑体" w:hAnsi="黑体" w:eastAsia="黑体" w:cs="黑体"/>
          <w:b w:val="0"/>
          <w:bCs w:val="0"/>
          <w:spacing w:val="-40"/>
          <w:sz w:val="24"/>
          <w:szCs w:val="24"/>
        </w:rPr>
        <w:t xml:space="preserve"> </w:t>
      </w:r>
      <w:r>
        <w:rPr>
          <w:rFonts w:hint="eastAsia" w:ascii="黑体" w:hAnsi="黑体" w:eastAsia="黑体" w:cs="黑体"/>
          <w:b w:val="0"/>
          <w:bCs w:val="0"/>
          <w:spacing w:val="-2"/>
          <w:sz w:val="24"/>
          <w:szCs w:val="24"/>
        </w:rPr>
        <w:t>分）</w:t>
      </w:r>
    </w:p>
    <w:tbl>
      <w:tblPr>
        <w:tblStyle w:val="17"/>
        <w:tblW w:w="96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420"/>
        <w:gridCol w:w="7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30"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序号</w:t>
            </w:r>
          </w:p>
        </w:tc>
        <w:tc>
          <w:tcPr>
            <w:tcW w:w="1420"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评分因素</w:t>
            </w:r>
          </w:p>
        </w:tc>
        <w:tc>
          <w:tcPr>
            <w:tcW w:w="761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评审细则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630"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1</w:t>
            </w:r>
          </w:p>
        </w:tc>
        <w:tc>
          <w:tcPr>
            <w:tcW w:w="1420"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商务报价</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center"/>
              <w:textAlignment w:val="baseline"/>
              <w:rPr>
                <w:spacing w:val="0"/>
                <w:position w:val="0"/>
                <w:sz w:val="21"/>
              </w:rPr>
            </w:pPr>
            <w:r>
              <w:rPr>
                <w:spacing w:val="0"/>
                <w:position w:val="0"/>
                <w:sz w:val="21"/>
              </w:rPr>
              <w:t>（</w:t>
            </w:r>
            <w:r>
              <w:rPr>
                <w:rFonts w:hint="eastAsia"/>
                <w:spacing w:val="0"/>
                <w:position w:val="0"/>
                <w:sz w:val="21"/>
                <w:lang w:val="en-US" w:eastAsia="zh-CN"/>
              </w:rPr>
              <w:t>满分14</w:t>
            </w:r>
            <w:r>
              <w:rPr>
                <w:spacing w:val="0"/>
                <w:position w:val="0"/>
                <w:sz w:val="21"/>
              </w:rPr>
              <w:t>分）</w:t>
            </w:r>
          </w:p>
        </w:tc>
        <w:tc>
          <w:tcPr>
            <w:tcW w:w="7613"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采购人设置最高限价，各供应商有效报价不得高于最高限价，否则，其响应文件按无效响应处理。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1.磋商基准价=所有有效供应商的最后磋商报价的最低报价；其得分为满分；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2.其它报价得分=磋商基准价/最后磋商报价*</w:t>
            </w:r>
            <w:r>
              <w:rPr>
                <w:rFonts w:hint="eastAsia"/>
                <w:spacing w:val="0"/>
                <w:position w:val="0"/>
                <w:sz w:val="21"/>
                <w:lang w:val="en-US" w:eastAsia="zh-CN"/>
              </w:rPr>
              <w:t>14</w:t>
            </w:r>
            <w:r>
              <w:rPr>
                <w:spacing w:val="0"/>
                <w:position w:val="0"/>
                <w:sz w:val="21"/>
              </w:rPr>
              <w:t>分，小数点后保留两位小数，第三位四舍五入，扣完为止；</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3.本项分值由评审委员会负责组织计算。</w:t>
            </w:r>
          </w:p>
        </w:tc>
      </w:tr>
    </w:tbl>
    <w:p>
      <w:pPr>
        <w:pStyle w:val="8"/>
      </w:pPr>
    </w:p>
    <w:p>
      <w:pPr>
        <w:spacing w:line="360" w:lineRule="auto"/>
        <w:jc w:val="center"/>
        <w:rPr>
          <w:rFonts w:hint="eastAsia" w:cs="宋体"/>
          <w:b/>
          <w:bCs/>
          <w:sz w:val="32"/>
          <w:szCs w:val="32"/>
        </w:rPr>
      </w:pPr>
    </w:p>
    <w:p>
      <w:pPr>
        <w:spacing w:line="360" w:lineRule="auto"/>
        <w:jc w:val="center"/>
        <w:rPr>
          <w:rFonts w:hint="eastAsia" w:cs="宋体"/>
          <w:b/>
          <w:bCs/>
          <w:sz w:val="32"/>
          <w:szCs w:val="32"/>
        </w:rPr>
      </w:pPr>
    </w:p>
    <w:p>
      <w:pPr>
        <w:spacing w:line="360" w:lineRule="auto"/>
        <w:jc w:val="center"/>
        <w:rPr>
          <w:rFonts w:hint="eastAsia" w:cs="宋体"/>
          <w:b/>
          <w:bCs/>
          <w:sz w:val="32"/>
          <w:szCs w:val="32"/>
        </w:rPr>
      </w:pPr>
    </w:p>
    <w:p>
      <w:pPr>
        <w:pStyle w:val="2"/>
        <w:rPr>
          <w:rFonts w:hint="eastAsia" w:cs="宋体"/>
          <w:b/>
          <w:bCs/>
          <w:sz w:val="32"/>
          <w:szCs w:val="32"/>
        </w:rPr>
      </w:pPr>
    </w:p>
    <w:p>
      <w:pPr>
        <w:pStyle w:val="3"/>
        <w:rPr>
          <w:rFonts w:hint="eastAsia" w:cs="宋体"/>
          <w:b/>
          <w:bCs/>
          <w:sz w:val="32"/>
          <w:szCs w:val="32"/>
        </w:rPr>
      </w:pPr>
    </w:p>
    <w:p>
      <w:pPr>
        <w:rPr>
          <w:rFonts w:hint="eastAsia" w:cs="宋体"/>
          <w:b/>
          <w:bCs/>
          <w:sz w:val="32"/>
          <w:szCs w:val="32"/>
        </w:rPr>
      </w:pPr>
    </w:p>
    <w:p>
      <w:pPr>
        <w:pStyle w:val="2"/>
        <w:rPr>
          <w:rFonts w:hint="eastAsia" w:cs="宋体"/>
          <w:b/>
          <w:bCs/>
          <w:sz w:val="32"/>
          <w:szCs w:val="32"/>
        </w:rPr>
      </w:pPr>
    </w:p>
    <w:p>
      <w:pPr>
        <w:pStyle w:val="3"/>
        <w:rPr>
          <w:rFonts w:hint="eastAsia"/>
        </w:rPr>
      </w:pPr>
    </w:p>
    <w:p>
      <w:pPr>
        <w:spacing w:line="360" w:lineRule="auto"/>
        <w:jc w:val="center"/>
        <w:rPr>
          <w:rFonts w:ascii="宋体"/>
          <w:sz w:val="24"/>
          <w:szCs w:val="24"/>
        </w:rPr>
      </w:pPr>
      <w:r>
        <w:rPr>
          <w:rFonts w:hint="eastAsia" w:cs="宋体"/>
          <w:b/>
          <w:bCs/>
          <w:sz w:val="32"/>
          <w:szCs w:val="32"/>
        </w:rPr>
        <w:t>投标文件格式</w:t>
      </w:r>
    </w:p>
    <w:p>
      <w:pPr>
        <w:bidi w:val="0"/>
      </w:pPr>
    </w:p>
    <w:p>
      <w:pPr>
        <w:autoSpaceDE w:val="0"/>
        <w:autoSpaceDN w:val="0"/>
        <w:adjustRightInd w:val="0"/>
        <w:jc w:val="center"/>
        <w:rPr>
          <w:rFonts w:hint="eastAsia" w:ascii="方正小标宋简体" w:hAnsi="方正小标宋简体" w:eastAsia="方正小标宋简体" w:cs="方正小标宋简体"/>
          <w:b w:val="0"/>
          <w:bCs w:val="0"/>
          <w:sz w:val="56"/>
          <w:szCs w:val="56"/>
          <w:lang w:eastAsia="zh-CN"/>
        </w:rPr>
      </w:pPr>
      <w:r>
        <w:rPr>
          <w:rFonts w:hint="eastAsia" w:ascii="方正小标宋简体" w:hAnsi="方正小标宋简体" w:eastAsia="方正小标宋简体" w:cs="方正小标宋简体"/>
          <w:b w:val="0"/>
          <w:bCs w:val="0"/>
          <w:sz w:val="56"/>
          <w:szCs w:val="56"/>
          <w:lang w:eastAsia="zh-CN"/>
        </w:rPr>
        <w:t>广西壮族自治区皮肤病防治研究所（皮肤病医院）</w:t>
      </w:r>
    </w:p>
    <w:p>
      <w:pPr>
        <w:autoSpaceDE w:val="0"/>
        <w:autoSpaceDN w:val="0"/>
        <w:adjustRightInd w:val="0"/>
        <w:jc w:val="center"/>
        <w:rPr>
          <w:rFonts w:ascii="宋体"/>
          <w:b/>
          <w:bCs/>
          <w:color w:val="000000"/>
          <w:kern w:val="0"/>
          <w:sz w:val="52"/>
          <w:szCs w:val="52"/>
        </w:rPr>
      </w:pPr>
      <w:r>
        <w:rPr>
          <w:rFonts w:hint="eastAsia" w:ascii="方正小标宋简体" w:hAnsi="方正小标宋简体" w:eastAsia="方正小标宋简体" w:cs="方正小标宋简体"/>
          <w:b w:val="0"/>
          <w:bCs w:val="0"/>
          <w:sz w:val="56"/>
          <w:szCs w:val="56"/>
        </w:rPr>
        <w:t>医疗污水处理运营维护服务项目</w:t>
      </w:r>
    </w:p>
    <w:p>
      <w:pPr>
        <w:bidi w:val="0"/>
      </w:pPr>
    </w:p>
    <w:p>
      <w:pPr>
        <w:bidi w:val="0"/>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eastAsiaTheme="minorEastAsia"/>
          <w:b/>
          <w:bCs/>
          <w:color w:val="000000"/>
          <w:sz w:val="32"/>
          <w:szCs w:val="32"/>
          <w:lang w:eastAsia="zh-CN"/>
        </w:rPr>
      </w:pPr>
      <w:r>
        <w:rPr>
          <w:rFonts w:hint="eastAsia" w:ascii="宋体" w:hAnsi="宋体" w:cs="宋体"/>
          <w:b/>
          <w:bCs/>
          <w:color w:val="000000"/>
          <w:sz w:val="32"/>
          <w:szCs w:val="32"/>
        </w:rPr>
        <w:t>投标文件</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一正二副</w:t>
      </w:r>
      <w:r>
        <w:rPr>
          <w:rFonts w:hint="eastAsia" w:ascii="宋体" w:hAnsi="宋体" w:cs="宋体"/>
          <w:b/>
          <w:bCs/>
          <w:color w:val="000000"/>
          <w:sz w:val="32"/>
          <w:szCs w:val="32"/>
          <w:lang w:eastAsia="zh-CN"/>
        </w:rPr>
        <w:t>）</w:t>
      </w:r>
    </w:p>
    <w:p>
      <w:pPr>
        <w:rPr>
          <w:rFonts w:ascii="宋体"/>
          <w:b/>
          <w:bCs/>
          <w:color w:val="000000"/>
          <w:sz w:val="32"/>
          <w:szCs w:val="32"/>
        </w:rPr>
      </w:pPr>
    </w:p>
    <w:p>
      <w:pPr>
        <w:spacing w:line="1000" w:lineRule="exact"/>
        <w:jc w:val="center"/>
        <w:rPr>
          <w:rFonts w:ascii="宋体"/>
          <w:b/>
          <w:bCs/>
          <w:color w:val="000000"/>
          <w:sz w:val="32"/>
          <w:szCs w:val="32"/>
        </w:rPr>
      </w:pPr>
    </w:p>
    <w:p>
      <w:pPr>
        <w:snapToGrid w:val="0"/>
        <w:spacing w:line="500" w:lineRule="exact"/>
        <w:ind w:firstLine="1281" w:firstLineChars="400"/>
        <w:rPr>
          <w:rFonts w:ascii="宋体"/>
          <w:b/>
          <w:bCs/>
          <w:color w:val="000000"/>
          <w:sz w:val="32"/>
          <w:szCs w:val="32"/>
          <w:u w:val="single"/>
        </w:rPr>
      </w:pPr>
      <w:r>
        <w:rPr>
          <w:rFonts w:ascii="宋体" w:hAnsi="宋体" w:cs="宋体"/>
          <w:b/>
          <w:bCs/>
          <w:color w:val="000000"/>
          <w:sz w:val="32"/>
          <w:szCs w:val="32"/>
        </w:rPr>
        <w:t xml:space="preserve"> </w:t>
      </w:r>
    </w:p>
    <w:p>
      <w:pPr>
        <w:snapToGrid w:val="0"/>
        <w:spacing w:line="500" w:lineRule="exact"/>
        <w:ind w:firstLine="1281" w:firstLineChars="400"/>
        <w:rPr>
          <w:rFonts w:ascii="宋体"/>
          <w:b/>
          <w:bCs/>
          <w:color w:val="000000"/>
          <w:sz w:val="32"/>
          <w:szCs w:val="32"/>
        </w:rPr>
      </w:pPr>
    </w:p>
    <w:p>
      <w:pPr>
        <w:snapToGrid w:val="0"/>
        <w:spacing w:line="500" w:lineRule="exact"/>
        <w:ind w:firstLine="1281" w:firstLineChars="400"/>
        <w:rPr>
          <w:rFonts w:ascii="宋体"/>
          <w:b/>
          <w:bCs/>
          <w:color w:val="000000"/>
          <w:sz w:val="32"/>
          <w:szCs w:val="32"/>
        </w:rPr>
      </w:pPr>
      <w:r>
        <w:rPr>
          <w:rFonts w:hint="eastAsia" w:ascii="宋体" w:hAnsi="宋体" w:cs="宋体"/>
          <w:b/>
          <w:bCs/>
          <w:color w:val="000000"/>
          <w:sz w:val="32"/>
          <w:szCs w:val="32"/>
        </w:rPr>
        <w:t>投</w:t>
      </w:r>
      <w:r>
        <w:rPr>
          <w:rFonts w:ascii="宋体" w:hAnsi="宋体" w:cs="宋体"/>
          <w:b/>
          <w:bCs/>
          <w:color w:val="000000"/>
          <w:sz w:val="32"/>
          <w:szCs w:val="32"/>
        </w:rPr>
        <w:t xml:space="preserve">   </w:t>
      </w:r>
      <w:r>
        <w:rPr>
          <w:rFonts w:hint="eastAsia" w:ascii="宋体" w:hAnsi="宋体" w:cs="宋体"/>
          <w:b/>
          <w:bCs/>
          <w:color w:val="000000"/>
          <w:sz w:val="32"/>
          <w:szCs w:val="32"/>
        </w:rPr>
        <w:t>标</w:t>
      </w:r>
      <w:r>
        <w:rPr>
          <w:rFonts w:ascii="宋体" w:hAnsi="宋体" w:cs="宋体"/>
          <w:b/>
          <w:bCs/>
          <w:color w:val="000000"/>
          <w:sz w:val="32"/>
          <w:szCs w:val="32"/>
        </w:rPr>
        <w:t xml:space="preserve">   </w:t>
      </w:r>
      <w:r>
        <w:rPr>
          <w:rFonts w:hint="eastAsia" w:ascii="宋体" w:hAnsi="宋体" w:cs="宋体"/>
          <w:b/>
          <w:bCs/>
          <w:color w:val="000000"/>
          <w:sz w:val="32"/>
          <w:szCs w:val="32"/>
        </w:rPr>
        <w:t>人：</w:t>
      </w:r>
      <w:r>
        <w:rPr>
          <w:rFonts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ascii="宋体" w:hAnsi="宋体" w:cs="宋体"/>
          <w:b/>
          <w:bCs/>
          <w:color w:val="000000"/>
          <w:sz w:val="32"/>
          <w:szCs w:val="32"/>
          <w:u w:val="single"/>
        </w:rPr>
        <w:t xml:space="preserve">      </w:t>
      </w:r>
      <w:r>
        <w:rPr>
          <w:rFonts w:hint="eastAsia" w:ascii="宋体" w:hAnsi="宋体" w:cs="宋体"/>
          <w:b/>
          <w:bCs/>
          <w:color w:val="000000"/>
          <w:sz w:val="32"/>
          <w:szCs w:val="32"/>
          <w:u w:val="single"/>
        </w:rPr>
        <w:t>（盖公章）</w:t>
      </w:r>
    </w:p>
    <w:p>
      <w:pPr>
        <w:snapToGrid w:val="0"/>
        <w:spacing w:line="500" w:lineRule="exact"/>
        <w:ind w:firstLine="1261" w:firstLineChars="450"/>
        <w:rPr>
          <w:rFonts w:hint="eastAsia" w:ascii="宋体" w:hAnsi="宋体" w:cs="宋体"/>
          <w:b/>
          <w:bCs/>
          <w:color w:val="000000"/>
          <w:spacing w:val="-20"/>
          <w:sz w:val="32"/>
          <w:szCs w:val="32"/>
        </w:rPr>
      </w:pPr>
    </w:p>
    <w:p>
      <w:pPr>
        <w:snapToGrid w:val="0"/>
        <w:spacing w:line="500" w:lineRule="exact"/>
        <w:ind w:firstLine="1261" w:firstLineChars="450"/>
        <w:rPr>
          <w:rFonts w:hint="default" w:ascii="宋体" w:eastAsiaTheme="minorEastAsia"/>
          <w:b/>
          <w:bCs/>
          <w:color w:val="000000"/>
          <w:spacing w:val="-20"/>
          <w:sz w:val="32"/>
          <w:szCs w:val="32"/>
          <w:u w:val="single"/>
          <w:lang w:val="en-US" w:eastAsia="zh-CN"/>
        </w:rPr>
      </w:pPr>
      <w:r>
        <w:rPr>
          <w:rFonts w:hint="eastAsia" w:ascii="宋体" w:hAnsi="宋体" w:cs="宋体"/>
          <w:b/>
          <w:bCs/>
          <w:color w:val="000000"/>
          <w:spacing w:val="-20"/>
          <w:sz w:val="32"/>
          <w:szCs w:val="32"/>
        </w:rPr>
        <w:t>法</w:t>
      </w:r>
      <w:r>
        <w:rPr>
          <w:rFonts w:ascii="宋体" w:hAnsi="宋体" w:cs="宋体"/>
          <w:b/>
          <w:bCs/>
          <w:color w:val="000000"/>
          <w:spacing w:val="-20"/>
          <w:sz w:val="32"/>
          <w:szCs w:val="32"/>
        </w:rPr>
        <w:t xml:space="preserve"> </w:t>
      </w:r>
      <w:r>
        <w:rPr>
          <w:rFonts w:hint="eastAsia" w:ascii="宋体" w:hAnsi="宋体" w:cs="宋体"/>
          <w:b/>
          <w:bCs/>
          <w:color w:val="000000"/>
          <w:spacing w:val="-20"/>
          <w:sz w:val="32"/>
          <w:szCs w:val="32"/>
        </w:rPr>
        <w:t>定</w:t>
      </w:r>
      <w:r>
        <w:rPr>
          <w:rFonts w:ascii="宋体" w:hAnsi="宋体" w:cs="宋体"/>
          <w:b/>
          <w:bCs/>
          <w:color w:val="000000"/>
          <w:spacing w:val="-20"/>
          <w:sz w:val="32"/>
          <w:szCs w:val="32"/>
        </w:rPr>
        <w:t xml:space="preserve"> </w:t>
      </w:r>
      <w:r>
        <w:rPr>
          <w:rFonts w:hint="eastAsia" w:ascii="宋体" w:hAnsi="宋体" w:cs="宋体"/>
          <w:b/>
          <w:bCs/>
          <w:color w:val="000000"/>
          <w:spacing w:val="-20"/>
          <w:sz w:val="32"/>
          <w:szCs w:val="32"/>
        </w:rPr>
        <w:t>代</w:t>
      </w:r>
      <w:r>
        <w:rPr>
          <w:rFonts w:ascii="宋体" w:hAnsi="宋体" w:cs="宋体"/>
          <w:b/>
          <w:bCs/>
          <w:color w:val="000000"/>
          <w:spacing w:val="-20"/>
          <w:sz w:val="32"/>
          <w:szCs w:val="32"/>
        </w:rPr>
        <w:t xml:space="preserve"> </w:t>
      </w:r>
      <w:r>
        <w:rPr>
          <w:rFonts w:hint="eastAsia" w:ascii="宋体" w:hAnsi="宋体" w:cs="宋体"/>
          <w:b/>
          <w:bCs/>
          <w:color w:val="000000"/>
          <w:spacing w:val="-20"/>
          <w:sz w:val="32"/>
          <w:szCs w:val="32"/>
        </w:rPr>
        <w:t>表</w:t>
      </w:r>
      <w:r>
        <w:rPr>
          <w:rFonts w:ascii="宋体" w:hAnsi="宋体" w:cs="宋体"/>
          <w:b/>
          <w:bCs/>
          <w:color w:val="000000"/>
          <w:spacing w:val="-20"/>
          <w:sz w:val="32"/>
          <w:szCs w:val="32"/>
        </w:rPr>
        <w:t xml:space="preserve"> </w:t>
      </w:r>
      <w:r>
        <w:rPr>
          <w:rFonts w:hint="eastAsia" w:ascii="宋体" w:hAnsi="宋体" w:cs="宋体"/>
          <w:b/>
          <w:bCs/>
          <w:color w:val="000000"/>
          <w:spacing w:val="-20"/>
          <w:sz w:val="32"/>
          <w:szCs w:val="32"/>
        </w:rPr>
        <w:t>人</w:t>
      </w:r>
      <w:r>
        <w:rPr>
          <w:rFonts w:hint="eastAsia" w:ascii="宋体" w:hAnsi="宋体" w:cs="宋体"/>
          <w:b/>
          <w:bCs/>
          <w:color w:val="000000"/>
          <w:spacing w:val="-20"/>
          <w:sz w:val="32"/>
          <w:szCs w:val="32"/>
          <w:lang w:eastAsia="zh-CN"/>
        </w:rPr>
        <w:t>：</w:t>
      </w:r>
      <w:r>
        <w:rPr>
          <w:rFonts w:hint="eastAsia" w:ascii="宋体" w:hAnsi="宋体" w:cs="宋体"/>
          <w:b/>
          <w:bCs/>
          <w:color w:val="000000"/>
          <w:spacing w:val="-20"/>
          <w:sz w:val="32"/>
          <w:szCs w:val="32"/>
          <w:u w:val="single"/>
          <w:lang w:val="en-US" w:eastAsia="zh-CN"/>
        </w:rPr>
        <w:t xml:space="preserve">                                     </w:t>
      </w:r>
    </w:p>
    <w:p>
      <w:pPr>
        <w:snapToGrid w:val="0"/>
        <w:spacing w:line="500" w:lineRule="exact"/>
        <w:ind w:firstLine="1261" w:firstLineChars="450"/>
        <w:rPr>
          <w:rFonts w:hint="eastAsia" w:ascii="宋体" w:hAnsi="宋体" w:cs="宋体"/>
          <w:b/>
          <w:bCs/>
          <w:color w:val="000000"/>
          <w:spacing w:val="-20"/>
          <w:sz w:val="32"/>
          <w:szCs w:val="32"/>
        </w:rPr>
      </w:pPr>
    </w:p>
    <w:p>
      <w:pPr>
        <w:snapToGrid w:val="0"/>
        <w:spacing w:line="500" w:lineRule="exact"/>
        <w:ind w:firstLine="1261" w:firstLineChars="450"/>
        <w:rPr>
          <w:rFonts w:ascii="宋体"/>
          <w:b/>
          <w:bCs/>
          <w:color w:val="000000"/>
          <w:sz w:val="32"/>
          <w:szCs w:val="32"/>
          <w:u w:val="single"/>
        </w:rPr>
      </w:pPr>
      <w:r>
        <w:rPr>
          <w:rFonts w:hint="eastAsia" w:ascii="宋体" w:hAnsi="宋体" w:cs="宋体"/>
          <w:b/>
          <w:bCs/>
          <w:color w:val="000000"/>
          <w:spacing w:val="-20"/>
          <w:sz w:val="32"/>
          <w:szCs w:val="32"/>
        </w:rPr>
        <w:t>或其委托代理人</w:t>
      </w:r>
      <w:r>
        <w:rPr>
          <w:rFonts w:hint="eastAsia" w:ascii="宋体" w:hAnsi="宋体" w:cs="宋体"/>
          <w:b/>
          <w:bCs/>
          <w:color w:val="000000"/>
          <w:sz w:val="32"/>
          <w:szCs w:val="32"/>
        </w:rPr>
        <w:t>：</w:t>
      </w:r>
      <w:r>
        <w:rPr>
          <w:rFonts w:ascii="宋体" w:hAnsi="宋体" w:cs="宋体"/>
          <w:b/>
          <w:bCs/>
          <w:color w:val="000000"/>
          <w:sz w:val="32"/>
          <w:szCs w:val="32"/>
          <w:u w:val="single"/>
        </w:rPr>
        <w:t xml:space="preserve">              </w:t>
      </w:r>
      <w:r>
        <w:rPr>
          <w:rFonts w:hint="eastAsia" w:ascii="宋体" w:hAnsi="宋体" w:cs="宋体"/>
          <w:b/>
          <w:bCs/>
          <w:color w:val="000000"/>
          <w:sz w:val="32"/>
          <w:szCs w:val="32"/>
          <w:u w:val="single"/>
        </w:rPr>
        <w:t>（签字或盖章）</w:t>
      </w:r>
    </w:p>
    <w:p>
      <w:pPr>
        <w:snapToGrid w:val="0"/>
        <w:spacing w:line="500" w:lineRule="exact"/>
        <w:ind w:firstLine="1441" w:firstLineChars="450"/>
        <w:rPr>
          <w:rFonts w:ascii="宋体"/>
          <w:b/>
          <w:bCs/>
          <w:color w:val="000000"/>
          <w:sz w:val="32"/>
          <w:szCs w:val="32"/>
          <w:u w:val="single"/>
        </w:rPr>
      </w:pPr>
    </w:p>
    <w:p>
      <w:pPr>
        <w:snapToGrid w:val="0"/>
        <w:spacing w:line="500" w:lineRule="exact"/>
        <w:ind w:firstLine="1441" w:firstLineChars="450"/>
        <w:rPr>
          <w:rFonts w:ascii="宋体"/>
          <w:b/>
          <w:bCs/>
          <w:color w:val="000000"/>
          <w:sz w:val="32"/>
          <w:szCs w:val="32"/>
        </w:rPr>
      </w:pPr>
    </w:p>
    <w:p>
      <w:pPr>
        <w:snapToGrid w:val="0"/>
        <w:spacing w:before="480" w:line="360" w:lineRule="auto"/>
        <w:jc w:val="center"/>
        <w:rPr>
          <w:rFonts w:ascii="宋体"/>
          <w:b/>
          <w:bCs/>
          <w:color w:val="000000"/>
          <w:sz w:val="32"/>
          <w:szCs w:val="32"/>
        </w:rPr>
      </w:pPr>
      <w:r>
        <w:rPr>
          <w:rFonts w:hint="eastAsia" w:ascii="宋体" w:hAnsi="宋体" w:cs="宋体"/>
          <w:b/>
          <w:bCs/>
          <w:color w:val="000000"/>
          <w:sz w:val="32"/>
          <w:szCs w:val="32"/>
        </w:rPr>
        <w:t>日</w:t>
      </w:r>
      <w:r>
        <w:rPr>
          <w:rFonts w:ascii="宋体" w:hAnsi="宋体" w:cs="宋体"/>
          <w:b/>
          <w:bCs/>
          <w:color w:val="000000"/>
          <w:sz w:val="32"/>
          <w:szCs w:val="32"/>
        </w:rPr>
        <w:t xml:space="preserve">  </w:t>
      </w:r>
      <w:r>
        <w:rPr>
          <w:rFonts w:hint="eastAsia" w:ascii="宋体" w:hAnsi="宋体" w:cs="宋体"/>
          <w:b/>
          <w:bCs/>
          <w:color w:val="000000"/>
          <w:sz w:val="32"/>
          <w:szCs w:val="32"/>
        </w:rPr>
        <w:t>期：</w:t>
      </w:r>
      <w:r>
        <w:rPr>
          <w:rFonts w:ascii="宋体" w:hAnsi="宋体" w:cs="宋体"/>
          <w:b/>
          <w:bCs/>
          <w:color w:val="000000"/>
          <w:sz w:val="32"/>
          <w:szCs w:val="32"/>
        </w:rPr>
        <w:t xml:space="preserve">       </w:t>
      </w:r>
      <w:r>
        <w:rPr>
          <w:rFonts w:hint="eastAsia" w:ascii="宋体" w:hAnsi="宋体" w:cs="宋体"/>
          <w:b/>
          <w:bCs/>
          <w:color w:val="000000"/>
          <w:sz w:val="32"/>
          <w:szCs w:val="32"/>
        </w:rPr>
        <w:t>年</w:t>
      </w:r>
      <w:r>
        <w:rPr>
          <w:rFonts w:ascii="宋体" w:hAnsi="宋体" w:cs="宋体"/>
          <w:b/>
          <w:bCs/>
          <w:color w:val="000000"/>
          <w:sz w:val="32"/>
          <w:szCs w:val="32"/>
        </w:rPr>
        <w:t xml:space="preserve">      </w:t>
      </w:r>
      <w:r>
        <w:rPr>
          <w:rFonts w:hint="eastAsia" w:ascii="宋体" w:hAnsi="宋体" w:cs="宋体"/>
          <w:b/>
          <w:bCs/>
          <w:color w:val="000000"/>
          <w:sz w:val="32"/>
          <w:szCs w:val="32"/>
        </w:rPr>
        <w:t>月</w:t>
      </w:r>
      <w:r>
        <w:rPr>
          <w:rFonts w:ascii="宋体" w:hAnsi="宋体" w:cs="宋体"/>
          <w:b/>
          <w:bCs/>
          <w:color w:val="000000"/>
          <w:sz w:val="32"/>
          <w:szCs w:val="32"/>
        </w:rPr>
        <w:t xml:space="preserve">     </w:t>
      </w:r>
      <w:r>
        <w:rPr>
          <w:rFonts w:hint="eastAsia" w:ascii="宋体" w:hAnsi="宋体" w:cs="宋体"/>
          <w:b/>
          <w:bCs/>
          <w:color w:val="000000"/>
          <w:sz w:val="32"/>
          <w:szCs w:val="32"/>
        </w:rPr>
        <w:t>日</w:t>
      </w:r>
    </w:p>
    <w:p>
      <w:pPr>
        <w:jc w:val="both"/>
        <w:rPr>
          <w:rFonts w:ascii="宋体" w:cs="宋体"/>
          <w:b/>
          <w:bCs/>
          <w:sz w:val="32"/>
          <w:szCs w:val="32"/>
        </w:rPr>
      </w:pPr>
    </w:p>
    <w:p>
      <w:pPr>
        <w:pStyle w:val="2"/>
        <w:rPr>
          <w:rFonts w:ascii="宋体" w:cs="宋体"/>
          <w:b/>
          <w:bCs/>
          <w:sz w:val="32"/>
          <w:szCs w:val="32"/>
        </w:rPr>
      </w:pPr>
    </w:p>
    <w:p>
      <w:pPr>
        <w:pStyle w:val="3"/>
        <w:rPr>
          <w:rFonts w:ascii="宋体" w:cs="宋体"/>
          <w:b/>
          <w:bCs/>
          <w:sz w:val="32"/>
          <w:szCs w:val="32"/>
        </w:rPr>
      </w:pPr>
    </w:p>
    <w:p/>
    <w:p>
      <w:pPr>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pStyle w:val="10"/>
        <w:tabs>
          <w:tab w:val="right" w:leader="dot" w:pos="8296"/>
        </w:tabs>
        <w:rPr>
          <w:rFonts w:ascii="宋体"/>
          <w:sz w:val="32"/>
          <w:szCs w:val="32"/>
        </w:rPr>
      </w:pPr>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"_Toc326146845" </w:instrText>
      </w:r>
      <w:r>
        <w:fldChar w:fldCharType="separate"/>
      </w:r>
      <w:r>
        <w:rPr>
          <w:rStyle w:val="13"/>
          <w:rFonts w:hint="eastAsia" w:ascii="宋体" w:hAnsi="宋体" w:cs="宋体"/>
        </w:rPr>
        <w:t>一、承诺书</w:t>
      </w:r>
      <w:r>
        <w:rPr>
          <w:rFonts w:ascii="宋体"/>
          <w:sz w:val="32"/>
          <w:szCs w:val="32"/>
        </w:rPr>
        <w:tab/>
      </w:r>
      <w:r>
        <w:rPr>
          <w:rFonts w:ascii="宋体" w:hAnsi="宋体" w:cs="宋体"/>
          <w:sz w:val="32"/>
          <w:szCs w:val="32"/>
        </w:rPr>
        <w:t>1</w:t>
      </w:r>
      <w:r>
        <w:rPr>
          <w:rFonts w:ascii="宋体" w:hAnsi="宋体" w:cs="宋体"/>
          <w:sz w:val="32"/>
          <w:szCs w:val="32"/>
        </w:rPr>
        <w:fldChar w:fldCharType="end"/>
      </w:r>
    </w:p>
    <w:p>
      <w:pPr>
        <w:pStyle w:val="10"/>
        <w:tabs>
          <w:tab w:val="right" w:leader="dot" w:pos="8296"/>
        </w:tabs>
        <w:rPr>
          <w:rFonts w:ascii="宋体"/>
          <w:sz w:val="32"/>
          <w:szCs w:val="32"/>
        </w:rPr>
      </w:pPr>
      <w:r>
        <w:fldChar w:fldCharType="begin"/>
      </w:r>
      <w:r>
        <w:instrText xml:space="preserve"> HYPERLINK \l "_Toc326146846" </w:instrText>
      </w:r>
      <w:r>
        <w:fldChar w:fldCharType="separate"/>
      </w:r>
      <w:r>
        <w:rPr>
          <w:rStyle w:val="13"/>
          <w:rFonts w:hint="eastAsia" w:ascii="宋体" w:hAnsi="宋体" w:cs="宋体"/>
        </w:rPr>
        <w:t>二、报价函</w:t>
      </w:r>
      <w:r>
        <w:rPr>
          <w:rFonts w:ascii="宋体"/>
          <w:sz w:val="32"/>
          <w:szCs w:val="32"/>
        </w:rPr>
        <w:tab/>
      </w:r>
      <w:r>
        <w:rPr>
          <w:rFonts w:ascii="宋体" w:hAnsi="宋体" w:cs="宋体"/>
          <w:sz w:val="32"/>
          <w:szCs w:val="32"/>
        </w:rPr>
        <w:t>2</w:t>
      </w:r>
      <w:r>
        <w:rPr>
          <w:rFonts w:ascii="宋体" w:hAnsi="宋体" w:cs="宋体"/>
          <w:sz w:val="32"/>
          <w:szCs w:val="32"/>
        </w:rPr>
        <w:fldChar w:fldCharType="end"/>
      </w:r>
    </w:p>
    <w:p>
      <w:pPr>
        <w:pStyle w:val="10"/>
        <w:tabs>
          <w:tab w:val="right" w:leader="dot" w:pos="8296"/>
        </w:tabs>
      </w:pPr>
      <w:r>
        <w:fldChar w:fldCharType="begin"/>
      </w:r>
      <w:r>
        <w:instrText xml:space="preserve"> HYPERLINK \l "_Toc326146848" </w:instrText>
      </w:r>
      <w:r>
        <w:fldChar w:fldCharType="separate"/>
      </w:r>
      <w:r>
        <w:rPr>
          <w:rStyle w:val="13"/>
          <w:rFonts w:hint="eastAsia" w:ascii="宋体" w:hAnsi="宋体" w:cs="宋体"/>
        </w:rPr>
        <w:t>三、法人代表授权书</w:t>
      </w:r>
      <w:r>
        <w:rPr>
          <w:rFonts w:ascii="宋体"/>
          <w:sz w:val="32"/>
          <w:szCs w:val="32"/>
        </w:rPr>
        <w:tab/>
      </w:r>
      <w:r>
        <w:rPr>
          <w:rFonts w:ascii="宋体" w:hAnsi="宋体" w:cs="宋体"/>
          <w:sz w:val="32"/>
          <w:szCs w:val="32"/>
        </w:rPr>
        <w:t>3</w:t>
      </w:r>
      <w:r>
        <w:rPr>
          <w:rFonts w:ascii="宋体" w:hAnsi="宋体" w:cs="宋体"/>
          <w:sz w:val="32"/>
          <w:szCs w:val="32"/>
        </w:rPr>
        <w:fldChar w:fldCharType="end"/>
      </w:r>
    </w:p>
    <w:p>
      <w:r>
        <w:t>.........</w:t>
      </w:r>
    </w:p>
    <w:p>
      <w:pPr>
        <w:bidi w:val="0"/>
      </w:pPr>
      <w:r>
        <w:fldChar w:fldCharType="end"/>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3"/>
        <w:ind w:left="0" w:leftChars="0" w:firstLine="0" w:firstLineChars="0"/>
        <w:rPr>
          <w:rFonts w:hint="eastAsia"/>
          <w:lang w:val="en-US" w:eastAsia="zh-CN"/>
        </w:rPr>
      </w:pPr>
    </w:p>
    <w:p>
      <w:pPr>
        <w:spacing w:line="480" w:lineRule="exact"/>
        <w:jc w:val="left"/>
        <w:rPr>
          <w:rFonts w:hint="eastAsia" w:ascii="黑体" w:hAnsi="黑体" w:eastAsia="黑体" w:cs="黑体"/>
          <w:sz w:val="32"/>
          <w:szCs w:val="28"/>
        </w:rPr>
      </w:pPr>
      <w:r>
        <w:rPr>
          <w:rFonts w:hint="eastAsia" w:ascii="黑体" w:hAnsi="黑体" w:eastAsia="黑体" w:cs="黑体"/>
          <w:sz w:val="32"/>
          <w:szCs w:val="28"/>
          <w:lang w:val="en-US" w:eastAsia="zh-CN"/>
        </w:rPr>
        <w:t>一</w:t>
      </w:r>
      <w:r>
        <w:rPr>
          <w:rFonts w:hint="eastAsia" w:ascii="黑体" w:hAnsi="黑体" w:eastAsia="黑体" w:cs="黑体"/>
          <w:sz w:val="32"/>
          <w:szCs w:val="28"/>
        </w:rPr>
        <w:t>、法定代表人授权书，法定代表人身份证复印件，授权代表身份证复印件</w:t>
      </w:r>
      <w:r>
        <w:rPr>
          <w:rFonts w:hint="eastAsia" w:ascii="黑体" w:hAnsi="黑体" w:eastAsia="黑体" w:cs="黑体"/>
          <w:sz w:val="32"/>
          <w:szCs w:val="28"/>
          <w:lang w:eastAsia="zh-CN"/>
        </w:rPr>
        <w:t>，</w:t>
      </w:r>
      <w:r>
        <w:rPr>
          <w:rFonts w:hint="eastAsia" w:ascii="黑体" w:hAnsi="黑体" w:eastAsia="黑体" w:cs="黑体"/>
          <w:b w:val="0"/>
          <w:bCs/>
          <w:sz w:val="32"/>
          <w:szCs w:val="32"/>
        </w:rPr>
        <w:t>基本情况表</w:t>
      </w:r>
      <w:r>
        <w:rPr>
          <w:rFonts w:hint="eastAsia" w:ascii="黑体" w:hAnsi="黑体" w:eastAsia="黑体" w:cs="黑体"/>
          <w:sz w:val="32"/>
          <w:szCs w:val="28"/>
        </w:rPr>
        <w:t>；法人直接参与投标只需提供法人身份证复印件。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广西壮族自治区皮肤病防治研究所（皮肤病医院）</w:t>
      </w:r>
      <w:r>
        <w:rPr>
          <w:rFonts w:hint="eastAsia" w:ascii="仿宋_GB2312" w:hAnsi="仿宋_GB2312" w:eastAsia="仿宋_GB2312" w:cs="仿宋_GB2312"/>
          <w:sz w:val="32"/>
          <w:szCs w:val="32"/>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名称）          （法定代表人姓名）授权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（被授权人姓名）为我方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项目；投标活动的合法代表，以我方名义全权处理该项目有关投标、签订合同以及执行合同等一切事宜。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授权代表人（签字）：</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名称：         （盖章）</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spacing w:line="480" w:lineRule="exact"/>
        <w:rPr>
          <w:rFonts w:hint="eastAsia" w:ascii="黑体" w:hAnsi="黑体" w:eastAsia="黑体" w:cs="黑体"/>
          <w:sz w:val="32"/>
          <w:szCs w:val="28"/>
          <w:lang w:val="en-US" w:eastAsia="zh-CN"/>
        </w:rPr>
      </w:pPr>
    </w:p>
    <w:p>
      <w:pPr>
        <w:pStyle w:val="2"/>
        <w:rPr>
          <w:rFonts w:hint="eastAsia" w:ascii="黑体" w:hAnsi="黑体" w:eastAsia="黑体" w:cs="黑体"/>
          <w:sz w:val="32"/>
          <w:szCs w:val="28"/>
          <w:lang w:val="en-US" w:eastAsia="zh-CN"/>
        </w:rPr>
      </w:pPr>
    </w:p>
    <w:p>
      <w:pPr>
        <w:pStyle w:val="3"/>
        <w:rPr>
          <w:rFonts w:hint="eastAsia" w:ascii="黑体" w:hAnsi="黑体" w:eastAsia="黑体" w:cs="黑体"/>
          <w:sz w:val="32"/>
          <w:szCs w:val="28"/>
          <w:lang w:val="en-US" w:eastAsia="zh-CN"/>
        </w:rPr>
      </w:pPr>
    </w:p>
    <w:p>
      <w:pPr>
        <w:rPr>
          <w:rFonts w:hint="eastAsia" w:ascii="黑体" w:hAnsi="黑体" w:eastAsia="黑体" w:cs="黑体"/>
          <w:sz w:val="32"/>
          <w:szCs w:val="28"/>
          <w:lang w:val="en-US" w:eastAsia="zh-CN"/>
        </w:rPr>
      </w:pPr>
    </w:p>
    <w:p>
      <w:pPr>
        <w:pStyle w:val="2"/>
        <w:rPr>
          <w:rFonts w:hint="eastAsia" w:ascii="黑体" w:hAnsi="黑体" w:eastAsia="黑体" w:cs="黑体"/>
          <w:sz w:val="32"/>
          <w:szCs w:val="28"/>
          <w:lang w:val="en-US" w:eastAsia="zh-CN"/>
        </w:rPr>
      </w:pPr>
    </w:p>
    <w:p>
      <w:pPr>
        <w:pStyle w:val="3"/>
        <w:rPr>
          <w:rFonts w:hint="eastAsia" w:ascii="黑体" w:hAnsi="黑体" w:eastAsia="黑体" w:cs="黑体"/>
          <w:sz w:val="32"/>
          <w:szCs w:val="28"/>
          <w:lang w:val="en-US" w:eastAsia="zh-CN"/>
        </w:rPr>
      </w:pPr>
    </w:p>
    <w:p>
      <w:pPr>
        <w:rPr>
          <w:rFonts w:hint="eastAsia" w:ascii="黑体" w:hAnsi="黑体" w:eastAsia="黑体" w:cs="黑体"/>
          <w:sz w:val="32"/>
          <w:szCs w:val="28"/>
          <w:lang w:val="en-US" w:eastAsia="zh-CN"/>
        </w:rPr>
      </w:pPr>
    </w:p>
    <w:p>
      <w:pPr>
        <w:pStyle w:val="2"/>
        <w:rPr>
          <w:rFonts w:hint="eastAsia" w:ascii="黑体" w:hAnsi="黑体" w:eastAsia="黑体" w:cs="黑体"/>
          <w:sz w:val="32"/>
          <w:szCs w:val="28"/>
          <w:lang w:val="en-US" w:eastAsia="zh-CN"/>
        </w:rPr>
      </w:pPr>
    </w:p>
    <w:p>
      <w:pPr>
        <w:spacing w:line="480" w:lineRule="exact"/>
        <w:rPr>
          <w:rFonts w:hint="eastAsia" w:ascii="Calibri" w:hAnsi="Calibri" w:eastAsia="宋体" w:cs="Times New Roman"/>
          <w:b/>
          <w:sz w:val="28"/>
          <w:szCs w:val="28"/>
        </w:rPr>
      </w:pPr>
    </w:p>
    <w:p>
      <w:pPr>
        <w:spacing w:line="480" w:lineRule="exact"/>
        <w:jc w:val="center"/>
        <w:rPr>
          <w:rFonts w:hint="eastAsia" w:ascii="Calibri" w:hAnsi="Calibri" w:eastAsia="宋体" w:cs="Times New Roman"/>
          <w:b/>
          <w:sz w:val="28"/>
          <w:szCs w:val="28"/>
        </w:rPr>
      </w:pPr>
      <w:r>
        <w:rPr>
          <w:rFonts w:hint="eastAsia" w:ascii="黑体" w:hAnsi="黑体" w:eastAsia="黑体" w:cs="黑体"/>
          <w:b w:val="0"/>
          <w:bCs/>
          <w:sz w:val="32"/>
          <w:szCs w:val="32"/>
        </w:rPr>
        <w:t>基本情况表</w:t>
      </w:r>
    </w:p>
    <w:p>
      <w:pPr>
        <w:spacing w:line="480" w:lineRule="exact"/>
        <w:ind w:firstLine="562" w:firstLineChars="200"/>
        <w:jc w:val="center"/>
        <w:rPr>
          <w:rFonts w:hint="eastAsia" w:ascii="Calibri" w:hAnsi="Calibri" w:eastAsia="宋体" w:cs="Times New Roman"/>
          <w:b/>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720"/>
        <w:gridCol w:w="1620"/>
        <w:gridCol w:w="3060"/>
        <w:tblGridChange w:id="0">
          <w:tblGrid>
            <w:gridCol w:w="2268"/>
            <w:gridCol w:w="260"/>
            <w:gridCol w:w="1720"/>
            <w:gridCol w:w="1620"/>
            <w:gridCol w:w="30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8"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单位全称</w:t>
            </w:r>
          </w:p>
        </w:tc>
        <w:tc>
          <w:tcPr>
            <w:tcW w:w="1720"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620"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单位地址</w:t>
            </w:r>
          </w:p>
        </w:tc>
        <w:tc>
          <w:tcPr>
            <w:tcW w:w="3060" w:type="dxa"/>
            <w:vAlign w:val="center"/>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8"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法定代表人</w:t>
            </w:r>
          </w:p>
        </w:tc>
        <w:tc>
          <w:tcPr>
            <w:tcW w:w="1720"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620"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电话</w:t>
            </w:r>
          </w:p>
        </w:tc>
        <w:tc>
          <w:tcPr>
            <w:tcW w:w="3060" w:type="dxa"/>
            <w:vAlign w:val="center"/>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8"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成立时间</w:t>
            </w:r>
          </w:p>
        </w:tc>
        <w:tc>
          <w:tcPr>
            <w:tcW w:w="1720"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620"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注册资金</w:t>
            </w:r>
          </w:p>
        </w:tc>
        <w:tc>
          <w:tcPr>
            <w:tcW w:w="3060" w:type="dxa"/>
            <w:vAlign w:val="center"/>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28" w:type="dxa"/>
            <w:vAlign w:val="center"/>
          </w:tcPr>
          <w:p>
            <w:pPr>
              <w:spacing w:line="480" w:lineRule="exact"/>
              <w:jc w:val="center"/>
              <w:rPr>
                <w:rFonts w:hint="eastAsia" w:ascii="Calibri" w:hAnsi="Calibri" w:eastAsia="宋体" w:cs="Times New Roman"/>
                <w:b/>
                <w:color w:val="FF0000"/>
                <w:sz w:val="28"/>
                <w:szCs w:val="28"/>
              </w:rPr>
            </w:pPr>
            <w:r>
              <w:rPr>
                <w:rFonts w:hint="eastAsia" w:ascii="Calibri" w:hAnsi="Calibri" w:eastAsia="宋体" w:cs="Times New Roman"/>
                <w:b/>
                <w:color w:val="FF0000"/>
                <w:sz w:val="28"/>
                <w:szCs w:val="28"/>
              </w:rPr>
              <w:t>统一社会信用代码</w:t>
            </w:r>
          </w:p>
        </w:tc>
        <w:tc>
          <w:tcPr>
            <w:tcW w:w="1720" w:type="dxa"/>
            <w:vAlign w:val="center"/>
          </w:tcPr>
          <w:p>
            <w:pPr>
              <w:spacing w:line="480" w:lineRule="exact"/>
              <w:ind w:firstLine="562" w:firstLineChars="200"/>
              <w:jc w:val="center"/>
              <w:rPr>
                <w:rFonts w:hint="eastAsia" w:ascii="Calibri" w:hAnsi="Calibri" w:eastAsia="宋体" w:cs="Times New Roman"/>
                <w:b/>
                <w:color w:val="FF0000"/>
                <w:sz w:val="28"/>
                <w:szCs w:val="28"/>
              </w:rPr>
            </w:pPr>
          </w:p>
        </w:tc>
        <w:tc>
          <w:tcPr>
            <w:tcW w:w="1620" w:type="dxa"/>
            <w:vAlign w:val="center"/>
          </w:tcPr>
          <w:p>
            <w:pPr>
              <w:spacing w:line="480" w:lineRule="exact"/>
              <w:jc w:val="center"/>
              <w:rPr>
                <w:rFonts w:hint="default" w:ascii="Calibri" w:hAnsi="Calibri" w:eastAsia="宋体" w:cs="Times New Roman"/>
                <w:b/>
                <w:color w:val="FF0000"/>
                <w:sz w:val="28"/>
                <w:szCs w:val="28"/>
                <w:lang w:val="en-US" w:eastAsia="zh-CN"/>
              </w:rPr>
            </w:pPr>
            <w:r>
              <w:rPr>
                <w:rFonts w:hint="eastAsia" w:ascii="Calibri" w:hAnsi="Calibri" w:eastAsia="宋体" w:cs="Times New Roman"/>
                <w:b/>
                <w:color w:val="FF0000"/>
                <w:sz w:val="28"/>
                <w:szCs w:val="28"/>
                <w:lang w:val="en-US" w:eastAsia="zh-CN"/>
              </w:rPr>
              <w:t>登记机关</w:t>
            </w:r>
          </w:p>
        </w:tc>
        <w:tc>
          <w:tcPr>
            <w:tcW w:w="3060" w:type="dxa"/>
            <w:vAlign w:val="center"/>
          </w:tcPr>
          <w:p>
            <w:pPr>
              <w:spacing w:line="480" w:lineRule="exact"/>
              <w:ind w:firstLine="562" w:firstLineChars="200"/>
              <w:jc w:val="center"/>
              <w:rPr>
                <w:rFonts w:hint="eastAsia" w:ascii="Calibri" w:hAnsi="Calibri" w:eastAsia="宋体"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8"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本项目负责人</w:t>
            </w:r>
          </w:p>
        </w:tc>
        <w:tc>
          <w:tcPr>
            <w:tcW w:w="1720"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620"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电话</w:t>
            </w:r>
          </w:p>
        </w:tc>
        <w:tc>
          <w:tcPr>
            <w:tcW w:w="3060" w:type="dxa"/>
            <w:vAlign w:val="center"/>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8" w:type="dxa"/>
            <w:gridSpan w:val="4"/>
          </w:tcPr>
          <w:p>
            <w:pPr>
              <w:spacing w:line="480" w:lineRule="exact"/>
              <w:rPr>
                <w:rFonts w:hint="eastAsia" w:ascii="黑体" w:hAnsi="黑体" w:eastAsia="黑体" w:cs="黑体"/>
                <w:b w:val="0"/>
                <w:bCs/>
                <w:sz w:val="28"/>
                <w:szCs w:val="28"/>
              </w:rPr>
            </w:pPr>
            <w:r>
              <w:rPr>
                <w:rFonts w:hint="eastAsia" w:ascii="黑体" w:hAnsi="黑体" w:eastAsia="黑体" w:cs="黑体"/>
                <w:b w:val="0"/>
                <w:bCs/>
                <w:sz w:val="28"/>
                <w:szCs w:val="28"/>
              </w:rPr>
              <w:t>截止2023年6月1日，从业人员总数：     人。</w:t>
            </w:r>
          </w:p>
        </w:tc>
      </w:tr>
    </w:tbl>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r>
        <w:rPr>
          <w:rFonts w:hint="eastAsia" w:ascii="黑体" w:hAnsi="黑体" w:cs="黑体"/>
          <w:b w:val="0"/>
          <w:bCs/>
          <w:sz w:val="32"/>
          <w:szCs w:val="32"/>
          <w:lang w:val="en-US" w:eastAsia="zh-CN"/>
        </w:rPr>
        <w:t>本表后须附：营业执照供应商资格证明材料复印件。</w:t>
      </w: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rPr>
          <w:rFonts w:hint="eastAsia" w:ascii="黑体" w:hAnsi="黑体" w:cs="黑体"/>
          <w:b w:val="0"/>
          <w:bCs/>
          <w:sz w:val="32"/>
          <w:szCs w:val="32"/>
          <w:lang w:val="en-US" w:eastAsia="zh-CN"/>
        </w:rPr>
      </w:pPr>
    </w:p>
    <w:p>
      <w:pPr>
        <w:pStyle w:val="2"/>
        <w:rPr>
          <w:rFonts w:hint="eastAsia"/>
          <w:lang w:val="en-US" w:eastAsia="zh-CN"/>
        </w:rPr>
      </w:pPr>
    </w:p>
    <w:p>
      <w:pPr>
        <w:rPr>
          <w:rFonts w:hint="eastAsia"/>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黑体"/>
          <w:b w:val="0"/>
          <w:bCs/>
          <w:sz w:val="32"/>
          <w:szCs w:val="32"/>
          <w:lang w:val="en-US" w:eastAsia="zh-CN"/>
        </w:rPr>
      </w:pPr>
    </w:p>
    <w:p>
      <w:pPr>
        <w:rPr>
          <w:rFonts w:hint="eastAsia" w:ascii="黑体" w:hAnsi="黑体" w:cs="黑体"/>
          <w:b w:val="0"/>
          <w:bCs/>
          <w:sz w:val="32"/>
          <w:szCs w:val="32"/>
          <w:lang w:val="en-US" w:eastAsia="zh-CN"/>
        </w:rPr>
      </w:pPr>
    </w:p>
    <w:p>
      <w:pPr>
        <w:pStyle w:val="2"/>
        <w:rPr>
          <w:rFonts w:hint="eastAsia"/>
          <w:lang w:val="en-US" w:eastAsia="zh-CN"/>
        </w:rPr>
      </w:pPr>
    </w:p>
    <w:p>
      <w:pPr>
        <w:pStyle w:val="20"/>
        <w:keepNext/>
        <w:keepLines/>
        <w:pageBreakBefore w:val="0"/>
        <w:widowControl w:val="0"/>
        <w:kinsoku/>
        <w:wordWrap/>
        <w:overflowPunct/>
        <w:topLinePunct w:val="0"/>
        <w:autoSpaceDE/>
        <w:autoSpaceDN/>
        <w:bidi w:val="0"/>
        <w:adjustRightInd/>
        <w:snapToGrid/>
        <w:spacing w:before="0" w:after="0" w:line="240" w:lineRule="auto"/>
        <w:textAlignment w:val="auto"/>
        <w:rPr>
          <w:rFonts w:hAnsi="宋体"/>
          <w:b w:val="0"/>
          <w:bCs/>
          <w:sz w:val="32"/>
          <w:szCs w:val="32"/>
        </w:rPr>
      </w:pPr>
      <w:r>
        <w:rPr>
          <w:rFonts w:hint="eastAsia" w:ascii="黑体" w:hAnsi="黑体" w:cs="黑体"/>
          <w:b w:val="0"/>
          <w:bCs/>
          <w:sz w:val="32"/>
          <w:szCs w:val="32"/>
          <w:lang w:val="en-US" w:eastAsia="zh-CN"/>
        </w:rPr>
        <w:t>二</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rPr>
        <w:t>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诚信响应承诺书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广西壮族自治区皮肤病防治研究所（皮肤病医院）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我方全面研究了</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项目招标文件,决定参加贵单位组织的本项，并作出如下承诺：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方自愿按照招标文件规定的各项要求向贵院提供所需货物（服务），一旦我方中标，我方将严格履行招标文件、投标文件及合同中规定的责任和义务，保证于合同规定时间内完成项目的安装、调试，并交付采购人验收、使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方愿意提供贵方可能另外要求的、与投标有关的文件资料，并保证我方已提供和将要提供的文件资料是真实、准确的；如贵院查实我方有提供虚假材料，或虚假陈述产品指标或性能的行为，我方同意接受贵方取消我方投标或中标资格，并将我方列入贵院不诚信供货商名单的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我方完全理解并接受贵院对列入医院不诚信供货商名单中的供货商，三年内不得参与医院任何采购活动的规定。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我方完全理解采购人不一定接受最</w:t>
      </w:r>
      <w:r>
        <w:rPr>
          <w:rFonts w:hint="eastAsia" w:ascii="仿宋_GB2312" w:hAnsi="仿宋_GB2312" w:eastAsia="仿宋_GB2312" w:cs="仿宋_GB2312"/>
          <w:sz w:val="32"/>
          <w:szCs w:val="32"/>
          <w:lang w:val="en-US" w:eastAsia="zh-CN"/>
        </w:rPr>
        <w:t>低</w:t>
      </w:r>
      <w:r>
        <w:rPr>
          <w:rFonts w:hint="eastAsia" w:ascii="仿宋_GB2312" w:hAnsi="仿宋_GB2312" w:eastAsia="仿宋_GB2312" w:cs="仿宋_GB2312"/>
          <w:sz w:val="32"/>
          <w:szCs w:val="32"/>
        </w:rPr>
        <w:t>报价的投标或收到的任何投标。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我方无法律、行政法规规定的其它不满足参与本项目投标的情况。</w:t>
      </w:r>
    </w:p>
    <w:p>
      <w:pPr>
        <w:bidi w:val="0"/>
        <w:rPr>
          <w:rFonts w:hint="eastAsia"/>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名称：        （盖章）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bidi w:val="0"/>
        <w:rPr>
          <w:rFonts w:hint="eastAsia"/>
        </w:rPr>
      </w:pPr>
    </w:p>
    <w:p>
      <w:pPr>
        <w:pStyle w:val="2"/>
        <w:rPr>
          <w:rFonts w:hint="eastAsia" w:ascii="黑体" w:hAnsi="黑体" w:eastAsia="黑体" w:cs="黑体"/>
          <w:sz w:val="32"/>
          <w:szCs w:val="28"/>
          <w:lang w:val="en-US" w:eastAsia="zh-CN"/>
        </w:rPr>
      </w:pPr>
    </w:p>
    <w:p>
      <w:pPr>
        <w:pStyle w:val="3"/>
        <w:rPr>
          <w:rFonts w:hint="eastAsia"/>
          <w:lang w:val="en-US" w:eastAsia="zh-CN"/>
        </w:rPr>
      </w:pPr>
    </w:p>
    <w:p>
      <w:pPr>
        <w:tabs>
          <w:tab w:val="left" w:pos="6840"/>
        </w:tabs>
        <w:spacing w:line="360" w:lineRule="auto"/>
        <w:jc w:val="both"/>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三、未被列入“信用中国”网站（www.creditchina.gov.cn）、中国政府采购网（www.ccgp.gov.cn）失信被执行人、重大税收违法案件当事人名单、政府采购严重违法失信行为记录名单；（截图）</w:t>
      </w: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sz w:val="32"/>
          <w:szCs w:val="28"/>
          <w:lang w:val="en-US" w:eastAsia="zh-CN"/>
        </w:rPr>
      </w:pPr>
    </w:p>
    <w:p>
      <w:pPr>
        <w:tabs>
          <w:tab w:val="left" w:pos="6840"/>
        </w:tabs>
        <w:spacing w:line="360" w:lineRule="auto"/>
        <w:jc w:val="both"/>
        <w:rPr>
          <w:rFonts w:hint="eastAsia" w:ascii="黑体" w:hAnsi="黑体" w:eastAsia="黑体" w:cs="黑体"/>
          <w:b w:val="0"/>
          <w:bCs/>
          <w:sz w:val="32"/>
          <w:szCs w:val="32"/>
          <w:lang w:val="en-US" w:eastAsia="zh-CN"/>
        </w:rPr>
      </w:pPr>
      <w:r>
        <w:rPr>
          <w:rFonts w:hint="eastAsia" w:ascii="黑体" w:hAnsi="黑体" w:eastAsia="黑体" w:cs="黑体"/>
          <w:sz w:val="32"/>
          <w:szCs w:val="28"/>
          <w:lang w:val="en-US" w:eastAsia="zh-CN"/>
        </w:rPr>
        <w:t>四</w:t>
      </w:r>
      <w:r>
        <w:rPr>
          <w:rFonts w:hint="eastAsia" w:ascii="黑体" w:hAnsi="黑体" w:eastAsia="黑体" w:cs="黑体"/>
          <w:sz w:val="32"/>
          <w:szCs w:val="28"/>
        </w:rPr>
        <w:t>、</w:t>
      </w:r>
      <w:r>
        <w:rPr>
          <w:rFonts w:hint="eastAsia" w:ascii="黑体" w:hAnsi="黑体" w:eastAsia="黑体" w:cs="黑体"/>
          <w:sz w:val="32"/>
          <w:szCs w:val="28"/>
          <w:lang w:val="en-US" w:eastAsia="zh-CN"/>
        </w:rPr>
        <w:t>响应情况</w:t>
      </w:r>
    </w:p>
    <w:p>
      <w:pPr>
        <w:tabs>
          <w:tab w:val="left" w:pos="6840"/>
        </w:tabs>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商务</w:t>
      </w:r>
      <w:r>
        <w:rPr>
          <w:rFonts w:hint="eastAsia" w:ascii="黑体" w:hAnsi="黑体" w:eastAsia="黑体" w:cs="黑体"/>
          <w:b w:val="0"/>
          <w:bCs/>
          <w:sz w:val="32"/>
          <w:szCs w:val="32"/>
        </w:rPr>
        <w:t>报价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广西壮族自治区皮肤病防治研究所（皮肤病医院）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根据已收到贵单位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项目招标文件的要求，遵照《中华人民共和国招标投标法》等有关规定，经研究招标文件及其他有关文件后，我方愿按上述比选文件的要求递交一份正本、一份副本参与该项目投标。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我方愿意按招标文件的规定，对本项目进行报价，</w:t>
      </w:r>
      <w:r>
        <w:rPr>
          <w:rFonts w:hint="eastAsia" w:ascii="仿宋_GB2312" w:hAnsi="仿宋_GB2312" w:eastAsia="仿宋_GB2312" w:cs="仿宋_GB2312"/>
          <w:b/>
          <w:bCs/>
          <w:sz w:val="32"/>
          <w:szCs w:val="32"/>
        </w:rPr>
        <w:t>投标价为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（大写：</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报价中的审计服务费包括但不限于服务费、保险、税金、专家费、交通费等所有相关费用。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3.我方完全同意自行承担参与投标所发生的一切费用。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4.我方所递交的投标申请文件已充分考虑了各种外部因素对报价的影响；完全同意招标文件的规定。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：（盖单位章）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480" w:lineRule="exact"/>
        <w:rPr>
          <w:rFonts w:ascii="Calibri" w:hAnsi="Calibri" w:eastAsia="宋体" w:cs="Times New Roman"/>
        </w:rPr>
      </w:pPr>
    </w:p>
    <w:p>
      <w:pPr>
        <w:spacing w:line="480" w:lineRule="exact"/>
        <w:rPr>
          <w:rFonts w:ascii="Calibri" w:hAnsi="Calibri" w:eastAsia="宋体" w:cs="Times New Roman"/>
        </w:rPr>
      </w:pPr>
    </w:p>
    <w:p>
      <w:pPr>
        <w:spacing w:line="480" w:lineRule="exact"/>
        <w:rPr>
          <w:rFonts w:ascii="Calibri" w:hAnsi="Calibri" w:eastAsia="宋体" w:cs="Times New Roman"/>
        </w:rPr>
      </w:pPr>
    </w:p>
    <w:p>
      <w:pPr>
        <w:spacing w:line="480" w:lineRule="exact"/>
        <w:rPr>
          <w:rFonts w:ascii="Calibri" w:hAnsi="Calibri" w:eastAsia="宋体" w:cs="Times New Roman"/>
        </w:rPr>
      </w:pPr>
    </w:p>
    <w:p>
      <w:pPr>
        <w:spacing w:line="480" w:lineRule="exact"/>
        <w:rPr>
          <w:rFonts w:ascii="Calibri" w:hAnsi="Calibri" w:eastAsia="宋体" w:cs="Times New Roman"/>
        </w:rPr>
      </w:pPr>
    </w:p>
    <w:p>
      <w:pPr>
        <w:spacing w:line="480" w:lineRule="exact"/>
        <w:rPr>
          <w:rFonts w:ascii="Calibri" w:hAnsi="Calibri" w:eastAsia="宋体" w:cs="Times New Roman"/>
        </w:rPr>
      </w:pPr>
    </w:p>
    <w:p>
      <w:pPr>
        <w:spacing w:line="480" w:lineRule="exact"/>
        <w:rPr>
          <w:rFonts w:ascii="Calibri" w:hAnsi="Calibri" w:eastAsia="宋体" w:cs="Times New Roman"/>
        </w:rPr>
      </w:pPr>
    </w:p>
    <w:p>
      <w:pPr>
        <w:pStyle w:val="20"/>
        <w:jc w:val="center"/>
      </w:pPr>
      <w:r>
        <w:rPr>
          <w:rFonts w:hint="eastAsia" w:ascii="黑体" w:hAnsi="黑体" w:cs="黑体"/>
          <w:b w:val="0"/>
          <w:bCs/>
          <w:sz w:val="32"/>
          <w:szCs w:val="32"/>
          <w:lang w:val="en-US" w:eastAsia="zh-CN"/>
        </w:rPr>
        <w:t>评分</w:t>
      </w:r>
      <w:r>
        <w:rPr>
          <w:rFonts w:hint="eastAsia" w:ascii="黑体" w:hAnsi="黑体" w:eastAsia="黑体" w:cs="黑体"/>
          <w:b w:val="0"/>
          <w:bCs/>
          <w:sz w:val="32"/>
          <w:szCs w:val="32"/>
          <w:lang w:val="en-US" w:eastAsia="zh-CN"/>
        </w:rPr>
        <w:t>响应</w:t>
      </w:r>
      <w:r>
        <w:rPr>
          <w:rFonts w:hint="eastAsia" w:ascii="黑体" w:hAnsi="黑体" w:eastAsia="黑体" w:cs="黑体"/>
          <w:b w:val="0"/>
          <w:bCs/>
          <w:sz w:val="32"/>
          <w:szCs w:val="32"/>
        </w:rPr>
        <w:t>表</w:t>
      </w:r>
    </w:p>
    <w:tbl>
      <w:tblPr>
        <w:tblStyle w:val="11"/>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31"/>
        <w:gridCol w:w="675"/>
        <w:gridCol w:w="4935"/>
        <w:gridCol w:w="1335"/>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92" w:type="dxa"/>
            <w:vAlign w:val="center"/>
          </w:tcPr>
          <w:p>
            <w:pPr>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序号</w:t>
            </w:r>
          </w:p>
        </w:tc>
        <w:tc>
          <w:tcPr>
            <w:tcW w:w="1231" w:type="dxa"/>
            <w:vAlign w:val="center"/>
          </w:tcPr>
          <w:p>
            <w:pPr>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评分因素</w:t>
            </w:r>
          </w:p>
        </w:tc>
        <w:tc>
          <w:tcPr>
            <w:tcW w:w="675" w:type="dxa"/>
            <w:vAlign w:val="center"/>
          </w:tcPr>
          <w:p>
            <w:pPr>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分值</w:t>
            </w:r>
          </w:p>
        </w:tc>
        <w:tc>
          <w:tcPr>
            <w:tcW w:w="4935" w:type="dxa"/>
            <w:vAlign w:val="center"/>
          </w:tcPr>
          <w:p>
            <w:pPr>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评分标准</w:t>
            </w:r>
          </w:p>
        </w:tc>
        <w:tc>
          <w:tcPr>
            <w:tcW w:w="1335" w:type="dxa"/>
            <w:vAlign w:val="center"/>
          </w:tcPr>
          <w:p>
            <w:pPr>
              <w:spacing w:line="440" w:lineRule="exact"/>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供应商响应情况</w:t>
            </w:r>
          </w:p>
        </w:tc>
        <w:tc>
          <w:tcPr>
            <w:tcW w:w="1039" w:type="dxa"/>
            <w:vAlign w:val="center"/>
          </w:tcPr>
          <w:p>
            <w:pPr>
              <w:spacing w:line="440" w:lineRule="exact"/>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492" w:type="dxa"/>
            <w:vAlign w:val="center"/>
          </w:tcPr>
          <w:p>
            <w:pPr>
              <w:spacing w:line="440" w:lineRule="exact"/>
              <w:ind w:right="105" w:rightChars="50"/>
              <w:jc w:val="center"/>
              <w:rPr>
                <w:rFonts w:hint="eastAsia" w:ascii="宋体" w:hAnsi="宋体" w:eastAsia="宋体" w:cs="Times New Roman"/>
                <w:bCs/>
                <w:sz w:val="24"/>
                <w:szCs w:val="24"/>
              </w:rPr>
            </w:pPr>
            <w:r>
              <w:rPr>
                <w:rFonts w:hint="eastAsia" w:ascii="宋体" w:hAnsi="宋体" w:eastAsia="宋体" w:cs="Times New Roman"/>
                <w:bCs/>
                <w:sz w:val="24"/>
                <w:szCs w:val="24"/>
              </w:rPr>
              <w:t>1</w:t>
            </w:r>
          </w:p>
        </w:tc>
        <w:tc>
          <w:tcPr>
            <w:tcW w:w="1231" w:type="dxa"/>
            <w:vAlign w:val="center"/>
          </w:tcPr>
          <w:p>
            <w:pPr>
              <w:spacing w:line="440" w:lineRule="exact"/>
              <w:ind w:right="105" w:rightChars="5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w:t>
            </w:r>
          </w:p>
        </w:tc>
        <w:tc>
          <w:tcPr>
            <w:tcW w:w="675" w:type="dxa"/>
            <w:vAlign w:val="center"/>
          </w:tcPr>
          <w:p>
            <w:pPr>
              <w:spacing w:line="440" w:lineRule="exact"/>
              <w:ind w:right="105" w:rightChars="50"/>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14</w:t>
            </w:r>
          </w:p>
        </w:tc>
        <w:tc>
          <w:tcPr>
            <w:tcW w:w="4935" w:type="dxa"/>
            <w:vAlign w:val="center"/>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采购人设置最高限价，各供应商有效报价不得高于最高限价，否则，其响应文件按无效响应处理。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eastAsia" w:ascii="仿宋_GB2312" w:hAnsi="仿宋_GB2312" w:eastAsia="仿宋_GB2312" w:cs="仿宋_GB2312"/>
                <w:spacing w:val="0"/>
                <w:position w:val="0"/>
                <w:sz w:val="24"/>
                <w:szCs w:val="24"/>
              </w:rPr>
            </w:pPr>
            <w:r>
              <w:rPr>
                <w:rFonts w:hint="eastAsia" w:ascii="仿宋_GB2312" w:hAnsi="仿宋_GB2312" w:eastAsia="仿宋_GB2312" w:cs="仿宋_GB2312"/>
                <w:spacing w:val="0"/>
                <w:position w:val="0"/>
                <w:sz w:val="24"/>
                <w:szCs w:val="24"/>
              </w:rPr>
              <w:t>1.磋商基准价=所有有效供应商的最后磋商报价的最低报价；其得分为满分；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rFonts w:hint="eastAsia" w:ascii="仿宋_GB2312" w:hAnsi="仿宋_GB2312" w:eastAsia="仿宋_GB2312" w:cs="仿宋_GB2312"/>
                <w:bCs/>
                <w:sz w:val="24"/>
                <w:szCs w:val="24"/>
                <w:lang w:val="en-US"/>
              </w:rPr>
            </w:pPr>
            <w:r>
              <w:rPr>
                <w:rFonts w:hint="eastAsia" w:ascii="仿宋_GB2312" w:hAnsi="仿宋_GB2312" w:eastAsia="仿宋_GB2312" w:cs="仿宋_GB2312"/>
                <w:spacing w:val="0"/>
                <w:position w:val="0"/>
                <w:sz w:val="24"/>
                <w:szCs w:val="24"/>
              </w:rPr>
              <w:t>2.其它报价得分=磋商基准价/最后磋商报价*</w:t>
            </w:r>
            <w:r>
              <w:rPr>
                <w:rFonts w:hint="eastAsia" w:ascii="仿宋_GB2312" w:hAnsi="仿宋_GB2312" w:eastAsia="仿宋_GB2312" w:cs="仿宋_GB2312"/>
                <w:spacing w:val="0"/>
                <w:position w:val="0"/>
                <w:sz w:val="24"/>
                <w:szCs w:val="24"/>
                <w:lang w:val="en-US" w:eastAsia="zh-CN"/>
              </w:rPr>
              <w:t>14</w:t>
            </w:r>
            <w:r>
              <w:rPr>
                <w:rFonts w:hint="eastAsia" w:ascii="仿宋_GB2312" w:hAnsi="仿宋_GB2312" w:eastAsia="仿宋_GB2312" w:cs="仿宋_GB2312"/>
                <w:spacing w:val="0"/>
                <w:position w:val="0"/>
                <w:sz w:val="24"/>
                <w:szCs w:val="24"/>
              </w:rPr>
              <w:t>分，小数点后保留两位小数，第三位四舍五入，扣完为止；</w:t>
            </w:r>
          </w:p>
        </w:tc>
        <w:tc>
          <w:tcPr>
            <w:tcW w:w="1335" w:type="dxa"/>
            <w:vAlign w:val="center"/>
          </w:tcPr>
          <w:p>
            <w:pPr>
              <w:spacing w:line="440" w:lineRule="exact"/>
              <w:ind w:right="105" w:rightChars="50"/>
              <w:jc w:val="left"/>
              <w:rPr>
                <w:rFonts w:hint="eastAsia" w:ascii="宋体" w:hAnsi="宋体" w:eastAsia="宋体" w:cs="Times New Roman"/>
                <w:bCs/>
                <w:sz w:val="24"/>
                <w:szCs w:val="24"/>
              </w:rPr>
            </w:pPr>
          </w:p>
        </w:tc>
        <w:tc>
          <w:tcPr>
            <w:tcW w:w="1039" w:type="dxa"/>
            <w:vAlign w:val="center"/>
          </w:tcPr>
          <w:p>
            <w:pPr>
              <w:spacing w:line="440" w:lineRule="exact"/>
              <w:ind w:right="105" w:rightChars="50"/>
              <w:jc w:val="left"/>
              <w:rPr>
                <w:rFonts w:hint="eastAsia"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2" w:type="dxa"/>
            <w:vAlign w:val="center"/>
          </w:tcPr>
          <w:p>
            <w:pPr>
              <w:spacing w:line="440" w:lineRule="exact"/>
              <w:ind w:right="105" w:rightChars="50"/>
              <w:jc w:val="center"/>
              <w:rPr>
                <w:rFonts w:hint="eastAsia" w:ascii="宋体" w:hAnsi="宋体" w:eastAsia="宋体" w:cs="Times New Roman"/>
                <w:bCs/>
                <w:sz w:val="24"/>
                <w:szCs w:val="24"/>
              </w:rPr>
            </w:pPr>
            <w:r>
              <w:rPr>
                <w:rFonts w:hint="eastAsia" w:ascii="宋体" w:hAnsi="宋体" w:eastAsia="宋体" w:cs="Times New Roman"/>
                <w:bCs/>
                <w:sz w:val="24"/>
                <w:szCs w:val="24"/>
              </w:rPr>
              <w:t>2</w:t>
            </w:r>
          </w:p>
        </w:tc>
        <w:tc>
          <w:tcPr>
            <w:tcW w:w="1231"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right="105" w:rightChars="50"/>
              <w:jc w:val="cente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基础资料及规划方案</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right="105" w:rightChars="5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w:t>
            </w:r>
            <w:r>
              <w:rPr>
                <w:rFonts w:hint="eastAsia"/>
                <w:spacing w:val="0"/>
                <w:position w:val="0"/>
                <w:sz w:val="21"/>
                <w:lang w:val="en-US" w:eastAsia="zh-CN"/>
              </w:rPr>
              <w:t>1</w:t>
            </w:r>
            <w:r>
              <w:rPr>
                <w:spacing w:val="0"/>
                <w:position w:val="0"/>
                <w:sz w:val="21"/>
              </w:rPr>
              <w:t>）方案分析完善合理，解决措施基本符合本项目需求，可操作性强，得</w:t>
            </w:r>
            <w:r>
              <w:rPr>
                <w:rFonts w:hint="eastAsia"/>
                <w:spacing w:val="0"/>
                <w:position w:val="0"/>
                <w:sz w:val="21"/>
                <w:lang w:val="en-US" w:eastAsia="zh-CN"/>
              </w:rPr>
              <w:t>7</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jc w:val="both"/>
              <w:textAlignment w:val="baseline"/>
              <w:rPr>
                <w:spacing w:val="0"/>
                <w:position w:val="0"/>
                <w:sz w:val="21"/>
              </w:rPr>
            </w:pPr>
            <w:r>
              <w:rPr>
                <w:spacing w:val="0"/>
                <w:position w:val="0"/>
                <w:sz w:val="21"/>
              </w:rPr>
              <w:t>（</w:t>
            </w:r>
            <w:r>
              <w:rPr>
                <w:rFonts w:hint="eastAsia"/>
                <w:spacing w:val="0"/>
                <w:position w:val="0"/>
                <w:sz w:val="21"/>
                <w:lang w:val="en-US" w:eastAsia="zh-CN"/>
              </w:rPr>
              <w:t>2</w:t>
            </w:r>
            <w:r>
              <w:rPr>
                <w:spacing w:val="0"/>
                <w:position w:val="0"/>
                <w:sz w:val="21"/>
              </w:rPr>
              <w:t>）方案分析基本完善，基本符合本项目需求，具有一定的可操作性，得</w:t>
            </w:r>
            <w:r>
              <w:rPr>
                <w:rFonts w:hint="eastAsia"/>
                <w:spacing w:val="0"/>
                <w:position w:val="0"/>
                <w:sz w:val="21"/>
                <w:lang w:val="en-US" w:eastAsia="zh-CN"/>
              </w:rPr>
              <w:t>4</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textAlignment w:val="baseline"/>
              <w:rPr>
                <w:rFonts w:hint="eastAsia" w:ascii="仿宋_GB2312" w:hAnsi="仿宋_GB2312" w:eastAsia="仿宋_GB2312" w:cs="仿宋_GB2312"/>
                <w:bCs/>
                <w:sz w:val="24"/>
                <w:szCs w:val="24"/>
              </w:rPr>
            </w:pPr>
            <w:r>
              <w:rPr>
                <w:spacing w:val="0"/>
                <w:position w:val="0"/>
                <w:sz w:val="21"/>
              </w:rPr>
              <w:t>（</w:t>
            </w:r>
            <w:r>
              <w:rPr>
                <w:rFonts w:hint="eastAsia"/>
                <w:spacing w:val="0"/>
                <w:position w:val="0"/>
                <w:sz w:val="21"/>
                <w:lang w:val="en-US" w:eastAsia="zh-CN"/>
              </w:rPr>
              <w:t>3</w:t>
            </w:r>
            <w:r>
              <w:rPr>
                <w:spacing w:val="0"/>
                <w:position w:val="0"/>
                <w:sz w:val="21"/>
              </w:rPr>
              <w:t>）未提供的不得分。（本小项满分</w:t>
            </w:r>
            <w:r>
              <w:rPr>
                <w:rFonts w:hint="eastAsia"/>
                <w:spacing w:val="0"/>
                <w:position w:val="0"/>
                <w:sz w:val="21"/>
                <w:lang w:val="en-US" w:eastAsia="zh-CN"/>
              </w:rPr>
              <w:t>10</w:t>
            </w:r>
            <w:r>
              <w:rPr>
                <w:spacing w:val="0"/>
                <w:position w:val="0"/>
                <w:sz w:val="21"/>
              </w:rPr>
              <w:t>分）</w:t>
            </w:r>
          </w:p>
        </w:tc>
        <w:tc>
          <w:tcPr>
            <w:tcW w:w="1335" w:type="dxa"/>
            <w:vAlign w:val="center"/>
          </w:tcPr>
          <w:p>
            <w:pPr>
              <w:spacing w:line="440" w:lineRule="exact"/>
              <w:ind w:right="105" w:rightChars="50"/>
              <w:jc w:val="left"/>
              <w:rPr>
                <w:rFonts w:hint="eastAsia" w:ascii="宋体" w:hAnsi="宋体" w:eastAsia="宋体" w:cs="Times New Roman"/>
                <w:bCs/>
                <w:sz w:val="24"/>
                <w:szCs w:val="24"/>
              </w:rPr>
            </w:pPr>
          </w:p>
        </w:tc>
        <w:tc>
          <w:tcPr>
            <w:tcW w:w="1039" w:type="dxa"/>
            <w:vAlign w:val="center"/>
          </w:tcPr>
          <w:p>
            <w:pPr>
              <w:spacing w:line="440" w:lineRule="exact"/>
              <w:ind w:right="105" w:rightChars="50"/>
              <w:jc w:val="left"/>
              <w:rPr>
                <w:rFonts w:hint="eastAsia"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92" w:type="dxa"/>
            <w:vAlign w:val="center"/>
          </w:tcPr>
          <w:p>
            <w:pPr>
              <w:spacing w:line="440" w:lineRule="exact"/>
              <w:ind w:right="105" w:rightChars="50"/>
              <w:jc w:val="center"/>
              <w:rPr>
                <w:rFonts w:hint="eastAsia" w:ascii="宋体" w:hAnsi="宋体" w:eastAsia="宋体" w:cs="Times New Roman"/>
                <w:bCs/>
                <w:sz w:val="24"/>
                <w:szCs w:val="24"/>
              </w:rPr>
            </w:pPr>
            <w:r>
              <w:rPr>
                <w:rFonts w:hint="eastAsia" w:ascii="宋体" w:hAnsi="宋体" w:eastAsia="宋体" w:cs="Times New Roman"/>
                <w:bCs/>
                <w:sz w:val="24"/>
                <w:szCs w:val="24"/>
              </w:rPr>
              <w:t>3</w:t>
            </w:r>
          </w:p>
        </w:tc>
        <w:tc>
          <w:tcPr>
            <w:tcW w:w="1231"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right="105" w:rightChars="5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spacing w:val="0"/>
                <w:position w:val="0"/>
                <w:sz w:val="24"/>
                <w:szCs w:val="24"/>
              </w:rPr>
              <w:t>安全、消防、环保</w:t>
            </w:r>
            <w:r>
              <w:rPr>
                <w:rFonts w:hint="eastAsia" w:ascii="仿宋_GB2312" w:hAnsi="仿宋_GB2312" w:eastAsia="仿宋_GB2312" w:cs="仿宋_GB2312"/>
                <w:spacing w:val="0"/>
                <w:position w:val="0"/>
                <w:sz w:val="24"/>
                <w:szCs w:val="24"/>
                <w:lang w:val="en-US" w:eastAsia="zh-CN"/>
              </w:rPr>
              <w:t>、</w:t>
            </w:r>
            <w:r>
              <w:rPr>
                <w:rFonts w:hint="eastAsia" w:ascii="仿宋_GB2312" w:hAnsi="仿宋_GB2312" w:eastAsia="仿宋_GB2312" w:cs="仿宋_GB2312"/>
                <w:spacing w:val="0"/>
                <w:position w:val="0"/>
                <w:sz w:val="24"/>
                <w:szCs w:val="24"/>
              </w:rPr>
              <w:t>运营管理制度及应急预案</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right="105" w:rightChars="5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综合比较投标人针对本项目的运营管理制度：</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20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（2）方案分析完善合理，解决措施基本符合本项目需求，可操作性强，得</w:t>
            </w:r>
            <w:r>
              <w:rPr>
                <w:rFonts w:hint="eastAsia"/>
                <w:spacing w:val="0"/>
                <w:position w:val="0"/>
                <w:sz w:val="21"/>
                <w:lang w:val="en-US" w:eastAsia="zh-CN"/>
              </w:rPr>
              <w:t>15</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（3）方案分析基本完善，基本符合本项目需求，具有一定的可操作性，得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textAlignment w:val="baseline"/>
              <w:rPr>
                <w:rFonts w:hint="eastAsia" w:ascii="仿宋_GB2312" w:hAnsi="仿宋_GB2312" w:eastAsia="仿宋_GB2312" w:cs="仿宋_GB2312"/>
                <w:bCs/>
                <w:sz w:val="24"/>
                <w:szCs w:val="24"/>
              </w:rPr>
            </w:pPr>
            <w:r>
              <w:rPr>
                <w:spacing w:val="0"/>
                <w:position w:val="0"/>
                <w:sz w:val="21"/>
              </w:rPr>
              <w:t>（4）未提供的不得分。（本小项满分</w:t>
            </w:r>
            <w:r>
              <w:rPr>
                <w:rFonts w:hint="eastAsia"/>
                <w:spacing w:val="0"/>
                <w:position w:val="0"/>
                <w:sz w:val="21"/>
                <w:lang w:val="en-US" w:eastAsia="zh-CN"/>
              </w:rPr>
              <w:t>20</w:t>
            </w:r>
            <w:r>
              <w:rPr>
                <w:spacing w:val="0"/>
                <w:position w:val="0"/>
                <w:sz w:val="21"/>
              </w:rPr>
              <w:t>分）</w:t>
            </w:r>
          </w:p>
        </w:tc>
        <w:tc>
          <w:tcPr>
            <w:tcW w:w="13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textAlignment w:val="baseline"/>
              <w:rPr>
                <w:rFonts w:hint="default" w:ascii="宋体" w:hAnsi="宋体" w:eastAsia="宋体" w:cs="Times New Roman"/>
                <w:bCs/>
                <w:sz w:val="24"/>
                <w:szCs w:val="24"/>
                <w:lang w:val="en-US" w:eastAsia="zh-CN"/>
              </w:rPr>
            </w:pPr>
          </w:p>
        </w:tc>
        <w:tc>
          <w:tcPr>
            <w:tcW w:w="1039" w:type="dxa"/>
            <w:vAlign w:val="center"/>
          </w:tcPr>
          <w:p>
            <w:pPr>
              <w:spacing w:line="440" w:lineRule="exact"/>
              <w:ind w:right="105" w:rightChars="50"/>
              <w:jc w:val="left"/>
              <w:rPr>
                <w:rFonts w:hint="default" w:ascii="宋体" w:hAnsi="宋体" w:eastAsia="宋体"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2" w:type="dxa"/>
            <w:vAlign w:val="center"/>
          </w:tcPr>
          <w:p>
            <w:pPr>
              <w:spacing w:line="440" w:lineRule="exact"/>
              <w:ind w:right="105" w:rightChars="50"/>
              <w:jc w:val="center"/>
              <w:rPr>
                <w:rFonts w:hint="eastAsia" w:ascii="宋体" w:hAnsi="宋体" w:eastAsia="宋体" w:cs="Times New Roman"/>
                <w:bCs/>
                <w:sz w:val="24"/>
                <w:szCs w:val="24"/>
              </w:rPr>
            </w:pPr>
            <w:r>
              <w:rPr>
                <w:rFonts w:hint="eastAsia" w:ascii="宋体" w:hAnsi="宋体" w:eastAsia="宋体" w:cs="Times New Roman"/>
                <w:bCs/>
                <w:sz w:val="24"/>
                <w:szCs w:val="24"/>
              </w:rPr>
              <w:t>4</w:t>
            </w:r>
          </w:p>
        </w:tc>
        <w:tc>
          <w:tcPr>
            <w:tcW w:w="1231" w:type="dxa"/>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right="0" w:rightChars="0"/>
              <w:jc w:val="both"/>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spacing w:val="0"/>
                <w:position w:val="0"/>
                <w:sz w:val="24"/>
                <w:szCs w:val="24"/>
              </w:rPr>
              <w:t>设备维修维保方案</w:t>
            </w:r>
            <w:r>
              <w:rPr>
                <w:rFonts w:hint="eastAsia" w:ascii="仿宋_GB2312" w:hAnsi="仿宋_GB2312" w:eastAsia="仿宋_GB2312" w:cs="仿宋_GB2312"/>
                <w:spacing w:val="0"/>
                <w:position w:val="0"/>
                <w:sz w:val="24"/>
                <w:szCs w:val="24"/>
                <w:lang w:val="en-US" w:eastAsia="zh-CN"/>
              </w:rPr>
              <w:t>及</w:t>
            </w:r>
            <w:r>
              <w:rPr>
                <w:rFonts w:hint="eastAsia" w:ascii="仿宋_GB2312" w:hAnsi="仿宋_GB2312" w:eastAsia="仿宋_GB2312" w:cs="仿宋_GB2312"/>
                <w:spacing w:val="0"/>
                <w:position w:val="0"/>
                <w:sz w:val="24"/>
                <w:szCs w:val="24"/>
              </w:rPr>
              <w:t>质量安全控制措施</w:t>
            </w:r>
          </w:p>
        </w:tc>
        <w:tc>
          <w:tcPr>
            <w:tcW w:w="675" w:type="dxa"/>
            <w:vAlign w:val="center"/>
          </w:tcPr>
          <w:p>
            <w:pPr>
              <w:spacing w:line="440" w:lineRule="exact"/>
              <w:ind w:right="105" w:rightChars="5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综合比较投标人针对本项目的设备维修维保方案（本小项满分</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（1）方案分析完善合理，解决措施符合本项目需求，可操作性强，得</w:t>
            </w:r>
            <w:r>
              <w:rPr>
                <w:rFonts w:hint="eastAsia"/>
                <w:spacing w:val="0"/>
                <w:position w:val="0"/>
                <w:sz w:val="21"/>
                <w:lang w:val="en-US" w:eastAsia="zh-CN"/>
              </w:rPr>
              <w:t>10</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（2）方案分析完善合理，解决措施基本符合本项目需求，可操作性强，得</w:t>
            </w:r>
            <w:r>
              <w:rPr>
                <w:rFonts w:hint="eastAsia"/>
                <w:spacing w:val="0"/>
                <w:position w:val="0"/>
                <w:sz w:val="21"/>
                <w:lang w:val="en-US" w:eastAsia="zh-CN"/>
              </w:rPr>
              <w:t>7</w:t>
            </w:r>
            <w:r>
              <w:rPr>
                <w:spacing w:val="0"/>
                <w:position w:val="0"/>
                <w:sz w:val="21"/>
              </w:rPr>
              <w:t xml:space="preserve">分； </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textAlignment w:val="baseline"/>
              <w:rPr>
                <w:spacing w:val="0"/>
                <w:position w:val="0"/>
                <w:sz w:val="21"/>
              </w:rPr>
            </w:pPr>
            <w:r>
              <w:rPr>
                <w:spacing w:val="0"/>
                <w:position w:val="0"/>
                <w:sz w:val="21"/>
              </w:rPr>
              <w:t>（3）方案分析基本完善，基本符合本项目需求，具有一定的可操作性，得</w:t>
            </w:r>
            <w:r>
              <w:rPr>
                <w:rFonts w:hint="eastAsia"/>
                <w:spacing w:val="0"/>
                <w:position w:val="0"/>
                <w:sz w:val="21"/>
                <w:lang w:val="en-US" w:eastAsia="zh-CN"/>
              </w:rPr>
              <w:t>4</w:t>
            </w:r>
            <w:r>
              <w:rPr>
                <w:spacing w:val="0"/>
                <w:position w:val="0"/>
                <w:sz w:val="21"/>
              </w:rPr>
              <w:t>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textAlignment w:val="baseline"/>
              <w:rPr>
                <w:rFonts w:hint="eastAsia" w:ascii="仿宋_GB2312" w:hAnsi="仿宋_GB2312" w:eastAsia="仿宋_GB2312" w:cs="仿宋_GB2312"/>
                <w:bCs/>
                <w:sz w:val="24"/>
                <w:szCs w:val="24"/>
              </w:rPr>
            </w:pPr>
            <w:r>
              <w:rPr>
                <w:spacing w:val="0"/>
                <w:position w:val="0"/>
                <w:sz w:val="21"/>
              </w:rPr>
              <w:t>（4）未提供的不得分。</w:t>
            </w:r>
          </w:p>
        </w:tc>
        <w:tc>
          <w:tcPr>
            <w:tcW w:w="13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textAlignment w:val="baseline"/>
              <w:rPr>
                <w:rFonts w:hint="eastAsia" w:ascii="宋体" w:hAnsi="宋体" w:eastAsia="宋体" w:cs="Times New Roman"/>
                <w:bCs/>
                <w:sz w:val="24"/>
                <w:szCs w:val="24"/>
              </w:rPr>
            </w:pPr>
          </w:p>
        </w:tc>
        <w:tc>
          <w:tcPr>
            <w:tcW w:w="1039" w:type="dxa"/>
            <w:vAlign w:val="center"/>
          </w:tcPr>
          <w:p>
            <w:pPr>
              <w:spacing w:line="440" w:lineRule="exact"/>
              <w:ind w:right="105" w:rightChars="50"/>
              <w:jc w:val="left"/>
              <w:rPr>
                <w:rFonts w:hint="eastAsia"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492" w:type="dxa"/>
            <w:vAlign w:val="center"/>
          </w:tcPr>
          <w:p>
            <w:pPr>
              <w:spacing w:line="440" w:lineRule="exact"/>
              <w:ind w:right="105" w:rightChars="5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5</w:t>
            </w:r>
          </w:p>
        </w:tc>
        <w:tc>
          <w:tcPr>
            <w:tcW w:w="1231" w:type="dxa"/>
            <w:vAlign w:val="center"/>
          </w:tcPr>
          <w:p>
            <w:pPr>
              <w:spacing w:line="440" w:lineRule="exact"/>
              <w:ind w:right="105" w:right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业绩分</w:t>
            </w:r>
          </w:p>
        </w:tc>
        <w:tc>
          <w:tcPr>
            <w:tcW w:w="675" w:type="dxa"/>
            <w:vAlign w:val="center"/>
          </w:tcPr>
          <w:p>
            <w:pPr>
              <w:spacing w:line="440" w:lineRule="exact"/>
              <w:ind w:right="105" w:rightChars="5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sz w:val="21"/>
              </w:rPr>
            </w:pPr>
            <w:r>
              <w:rPr>
                <w:spacing w:val="0"/>
                <w:sz w:val="21"/>
              </w:rPr>
              <w:t>提供自2020年1月至投标截止前具有医院污水站托管运营项目业绩的每提供一个计</w:t>
            </w:r>
            <w:r>
              <w:rPr>
                <w:rFonts w:hint="eastAsia"/>
                <w:b/>
                <w:bCs/>
                <w:spacing w:val="0"/>
                <w:sz w:val="21"/>
                <w:lang w:val="en-US" w:eastAsia="zh-CN"/>
              </w:rPr>
              <w:t>2</w:t>
            </w:r>
            <w:r>
              <w:rPr>
                <w:b/>
                <w:bCs/>
                <w:spacing w:val="0"/>
                <w:sz w:val="21"/>
              </w:rPr>
              <w:t>分</w:t>
            </w:r>
            <w:r>
              <w:rPr>
                <w:spacing w:val="0"/>
                <w:sz w:val="21"/>
              </w:rPr>
              <w:t>， 最高得</w:t>
            </w:r>
            <w:r>
              <w:rPr>
                <w:rFonts w:hint="eastAsia"/>
                <w:b/>
                <w:bCs/>
                <w:spacing w:val="0"/>
                <w:sz w:val="21"/>
                <w:lang w:val="en-US" w:eastAsia="zh-CN"/>
              </w:rPr>
              <w:t>20</w:t>
            </w:r>
            <w:r>
              <w:rPr>
                <w:b/>
                <w:bCs/>
                <w:spacing w:val="0"/>
                <w:sz w:val="21"/>
              </w:rPr>
              <w:t>分</w:t>
            </w:r>
            <w:r>
              <w:rPr>
                <w:spacing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仿宋_GB2312" w:hAnsi="仿宋_GB2312" w:eastAsia="仿宋_GB2312" w:cs="仿宋_GB2312"/>
                <w:bCs/>
                <w:sz w:val="24"/>
                <w:szCs w:val="24"/>
                <w:lang w:val="en-US" w:eastAsia="zh-CN"/>
              </w:rPr>
            </w:pPr>
            <w:r>
              <w:rPr>
                <w:spacing w:val="0"/>
                <w:sz w:val="21"/>
              </w:rPr>
              <w:t>(须提供合同，未提供不得分。若无法体现所需材料，则需出具甲方盖公章的书面证明材料，证明材料中须体现甲方联系人及联系方式，否则不得分。)</w:t>
            </w:r>
          </w:p>
        </w:tc>
        <w:tc>
          <w:tcPr>
            <w:tcW w:w="13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宋体" w:hAnsi="宋体" w:eastAsia="宋体" w:cs="Times New Roman"/>
                <w:bCs/>
                <w:sz w:val="24"/>
                <w:szCs w:val="24"/>
                <w:lang w:eastAsia="zh-CN"/>
              </w:rPr>
            </w:pPr>
          </w:p>
        </w:tc>
        <w:tc>
          <w:tcPr>
            <w:tcW w:w="1039" w:type="dxa"/>
            <w:vAlign w:val="center"/>
          </w:tcPr>
          <w:p>
            <w:pPr>
              <w:spacing w:line="440" w:lineRule="exact"/>
              <w:ind w:right="105" w:rightChars="50"/>
              <w:jc w:val="left"/>
              <w:rPr>
                <w:rFonts w:hint="eastAsia" w:ascii="宋体" w:hAnsi="宋体" w:eastAsia="宋体" w:cs="Times New Roman"/>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92" w:type="dxa"/>
            <w:vAlign w:val="center"/>
          </w:tcPr>
          <w:p>
            <w:pPr>
              <w:spacing w:line="440" w:lineRule="exact"/>
              <w:ind w:right="105" w:rightChars="5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w:t>
            </w:r>
          </w:p>
        </w:tc>
        <w:tc>
          <w:tcPr>
            <w:tcW w:w="1231" w:type="dxa"/>
            <w:vAlign w:val="center"/>
          </w:tcPr>
          <w:p>
            <w:pPr>
              <w:spacing w:line="440" w:lineRule="exact"/>
              <w:ind w:right="105" w:rightChars="5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sz w:val="24"/>
                <w:szCs w:val="24"/>
              </w:rPr>
              <w:t>企业实力</w:t>
            </w:r>
          </w:p>
          <w:p>
            <w:pPr>
              <w:spacing w:line="440" w:lineRule="exact"/>
              <w:ind w:right="105" w:rightChars="50"/>
              <w:jc w:val="center"/>
              <w:rPr>
                <w:rFonts w:hint="eastAsia" w:ascii="仿宋_GB2312" w:hAnsi="仿宋_GB2312" w:eastAsia="仿宋_GB2312" w:cs="仿宋_GB2312"/>
                <w:sz w:val="24"/>
                <w:szCs w:val="24"/>
              </w:rPr>
            </w:pPr>
          </w:p>
        </w:tc>
        <w:tc>
          <w:tcPr>
            <w:tcW w:w="675" w:type="dxa"/>
            <w:vAlign w:val="center"/>
          </w:tcPr>
          <w:p>
            <w:pPr>
              <w:spacing w:line="440" w:lineRule="exact"/>
              <w:ind w:right="105" w:rightChars="5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sz w:val="21"/>
              </w:rPr>
            </w:pPr>
            <w:r>
              <w:rPr>
                <w:spacing w:val="0"/>
                <w:sz w:val="21"/>
              </w:rPr>
              <w:t>供应商具有有效期内的质量管理体系认证证书、环境管理体系认证证书及职业健康安全管理体系认证证书(其认证范围均需包含“污水处理运营</w:t>
            </w:r>
            <w:r>
              <w:rPr>
                <w:rFonts w:hint="eastAsia"/>
                <w:spacing w:val="0"/>
                <w:sz w:val="21"/>
                <w:lang w:val="en-US" w:eastAsia="zh-CN"/>
              </w:rPr>
              <w:t>服务</w:t>
            </w:r>
            <w:r>
              <w:rPr>
                <w:spacing w:val="0"/>
                <w:sz w:val="21"/>
              </w:rPr>
              <w:t>”)的每个得</w:t>
            </w:r>
            <w:r>
              <w:rPr>
                <w:rFonts w:hint="eastAsia"/>
                <w:b/>
                <w:bCs/>
                <w:spacing w:val="0"/>
                <w:sz w:val="21"/>
                <w:lang w:val="en-US" w:eastAsia="zh-CN"/>
              </w:rPr>
              <w:t>2</w:t>
            </w:r>
            <w:r>
              <w:rPr>
                <w:b/>
                <w:bCs/>
                <w:spacing w:val="0"/>
                <w:sz w:val="21"/>
              </w:rPr>
              <w:t>分</w:t>
            </w:r>
            <w:r>
              <w:rPr>
                <w:spacing w:val="0"/>
                <w:sz w:val="21"/>
              </w:rPr>
              <w:t>，最高得</w:t>
            </w:r>
            <w:r>
              <w:rPr>
                <w:b/>
                <w:bCs/>
                <w:spacing w:val="0"/>
                <w:sz w:val="21"/>
              </w:rPr>
              <w:t>6分</w:t>
            </w:r>
            <w:r>
              <w:rPr>
                <w:spacing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仿宋_GB2312" w:hAnsi="仿宋_GB2312" w:eastAsia="仿宋_GB2312" w:cs="仿宋_GB2312"/>
                <w:bCs/>
                <w:sz w:val="24"/>
                <w:szCs w:val="24"/>
                <w:lang w:eastAsia="zh-CN"/>
              </w:rPr>
            </w:pPr>
            <w:r>
              <w:rPr>
                <w:spacing w:val="0"/>
                <w:sz w:val="21"/>
              </w:rPr>
              <w:t>(提供证书复印件加盖公章，需在全国认证认可信息公共服务平台查询并提供查询截图和网 址，如查询不到或认证范围不匹配的则不得分。)</w:t>
            </w:r>
          </w:p>
        </w:tc>
        <w:tc>
          <w:tcPr>
            <w:tcW w:w="13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宋体" w:hAnsi="宋体" w:eastAsia="宋体" w:cs="Times New Roman"/>
                <w:bCs/>
                <w:sz w:val="24"/>
                <w:szCs w:val="24"/>
                <w:lang w:eastAsia="zh-CN"/>
              </w:rPr>
            </w:pPr>
          </w:p>
        </w:tc>
        <w:tc>
          <w:tcPr>
            <w:tcW w:w="1039" w:type="dxa"/>
            <w:vAlign w:val="center"/>
          </w:tcPr>
          <w:p>
            <w:pPr>
              <w:spacing w:line="440" w:lineRule="exact"/>
              <w:ind w:right="105" w:rightChars="50"/>
              <w:jc w:val="left"/>
              <w:rPr>
                <w:rFonts w:hint="eastAsia" w:ascii="宋体" w:hAnsi="宋体" w:eastAsia="宋体" w:cs="Times New Roman"/>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492" w:type="dxa"/>
            <w:vAlign w:val="center"/>
          </w:tcPr>
          <w:p>
            <w:pPr>
              <w:spacing w:line="440" w:lineRule="exact"/>
              <w:ind w:right="105" w:rightChars="5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7</w:t>
            </w:r>
          </w:p>
        </w:tc>
        <w:tc>
          <w:tcPr>
            <w:tcW w:w="1231" w:type="dxa"/>
            <w:vAlign w:val="center"/>
          </w:tcPr>
          <w:p>
            <w:pPr>
              <w:spacing w:line="440" w:lineRule="exact"/>
              <w:ind w:right="105" w:rightChars="5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rPr>
              <w:t>项目管理人员</w:t>
            </w:r>
          </w:p>
        </w:tc>
        <w:tc>
          <w:tcPr>
            <w:tcW w:w="675" w:type="dxa"/>
            <w:vAlign w:val="center"/>
          </w:tcPr>
          <w:p>
            <w:pPr>
              <w:spacing w:line="440" w:lineRule="exact"/>
              <w:ind w:right="105" w:rightChars="50"/>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spacing w:val="0"/>
                <w:sz w:val="24"/>
                <w:szCs w:val="24"/>
                <w:lang w:val="en-US" w:eastAsia="zh-CN"/>
              </w:rPr>
              <w:t>20</w:t>
            </w:r>
          </w:p>
        </w:tc>
        <w:tc>
          <w:tcPr>
            <w:tcW w:w="49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position w:val="0"/>
                <w:sz w:val="21"/>
              </w:rPr>
            </w:pPr>
            <w:r>
              <w:rPr>
                <w:spacing w:val="0"/>
                <w:position w:val="0"/>
                <w:sz w:val="21"/>
              </w:rPr>
              <w:t>1、拟派本项目负责人具有国家行政主管部门颁发的</w:t>
            </w:r>
            <w:r>
              <w:rPr>
                <w:rFonts w:hint="eastAsia"/>
                <w:spacing w:val="0"/>
                <w:position w:val="0"/>
                <w:sz w:val="21"/>
                <w:lang w:val="en-US" w:eastAsia="zh-CN"/>
              </w:rPr>
              <w:t>高级</w:t>
            </w:r>
            <w:r>
              <w:rPr>
                <w:spacing w:val="0"/>
                <w:position w:val="0"/>
                <w:sz w:val="21"/>
              </w:rPr>
              <w:t>环保工程师证书的得</w:t>
            </w:r>
            <w:r>
              <w:rPr>
                <w:rFonts w:hint="eastAsia"/>
                <w:b/>
                <w:bCs/>
                <w:spacing w:val="0"/>
                <w:position w:val="0"/>
                <w:sz w:val="21"/>
                <w:lang w:val="en-US" w:eastAsia="zh-CN"/>
              </w:rPr>
              <w:t>4</w:t>
            </w:r>
            <w:r>
              <w:rPr>
                <w:b/>
                <w:bCs/>
                <w:spacing w:val="0"/>
                <w:position w:val="0"/>
                <w:sz w:val="21"/>
              </w:rPr>
              <w:t>分</w:t>
            </w:r>
            <w:r>
              <w:rPr>
                <w:rFonts w:hint="eastAsia"/>
                <w:b/>
                <w:bCs/>
                <w:spacing w:val="0"/>
                <w:position w:val="0"/>
                <w:sz w:val="21"/>
                <w:lang w:eastAsia="zh-CN"/>
              </w:rPr>
              <w:t>（</w:t>
            </w:r>
            <w:r>
              <w:rPr>
                <w:rFonts w:hint="eastAsia"/>
                <w:b/>
                <w:bCs/>
                <w:spacing w:val="0"/>
                <w:position w:val="0"/>
                <w:sz w:val="21"/>
                <w:lang w:val="en-US" w:eastAsia="zh-CN"/>
              </w:rPr>
              <w:t>满分4分</w:t>
            </w:r>
            <w:r>
              <w:rPr>
                <w:rFonts w:hint="eastAsia"/>
                <w:b/>
                <w:bCs/>
                <w:spacing w:val="0"/>
                <w:position w:val="0"/>
                <w:sz w:val="21"/>
                <w:lang w:eastAsia="zh-CN"/>
              </w:rPr>
              <w:t>）</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position w:val="0"/>
                <w:sz w:val="21"/>
              </w:rPr>
            </w:pPr>
            <w:r>
              <w:rPr>
                <w:spacing w:val="0"/>
                <w:position w:val="0"/>
                <w:sz w:val="21"/>
              </w:rPr>
              <w:t>2、拟派本项目</w:t>
            </w:r>
            <w:r>
              <w:rPr>
                <w:rFonts w:hint="eastAsia"/>
                <w:spacing w:val="0"/>
                <w:position w:val="0"/>
                <w:sz w:val="21"/>
                <w:lang w:val="en-US" w:eastAsia="zh-CN"/>
              </w:rPr>
              <w:t>的操作人员具有《社会化环境检测机构从业人员实操技能培训证书》</w:t>
            </w:r>
            <w:r>
              <w:rPr>
                <w:spacing w:val="0"/>
                <w:position w:val="0"/>
                <w:sz w:val="21"/>
              </w:rPr>
              <w:t>得</w:t>
            </w:r>
            <w:r>
              <w:rPr>
                <w:rFonts w:hint="eastAsia"/>
                <w:b/>
                <w:bCs/>
                <w:spacing w:val="0"/>
                <w:position w:val="0"/>
                <w:sz w:val="21"/>
                <w:lang w:val="en-US" w:eastAsia="zh-CN"/>
              </w:rPr>
              <w:t>4</w:t>
            </w:r>
            <w:r>
              <w:rPr>
                <w:b/>
                <w:bCs/>
                <w:spacing w:val="0"/>
                <w:position w:val="0"/>
                <w:sz w:val="21"/>
              </w:rPr>
              <w:t>分</w:t>
            </w:r>
            <w:r>
              <w:rPr>
                <w:rFonts w:hint="eastAsia"/>
                <w:b/>
                <w:bCs/>
                <w:spacing w:val="0"/>
                <w:position w:val="0"/>
                <w:sz w:val="21"/>
                <w:lang w:eastAsia="zh-CN"/>
              </w:rPr>
              <w:t>（</w:t>
            </w:r>
            <w:r>
              <w:rPr>
                <w:rFonts w:hint="eastAsia"/>
                <w:b/>
                <w:bCs/>
                <w:spacing w:val="0"/>
                <w:position w:val="0"/>
                <w:sz w:val="21"/>
                <w:lang w:val="en-US" w:eastAsia="zh-CN"/>
              </w:rPr>
              <w:t>满分4分</w:t>
            </w:r>
            <w:r>
              <w:rPr>
                <w:rFonts w:hint="eastAsia"/>
                <w:b/>
                <w:bCs/>
                <w:spacing w:val="0"/>
                <w:position w:val="0"/>
                <w:sz w:val="21"/>
                <w:lang w:eastAsia="zh-CN"/>
              </w:rPr>
              <w:t>）</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position w:val="0"/>
                <w:sz w:val="21"/>
              </w:rPr>
            </w:pPr>
            <w:r>
              <w:rPr>
                <w:spacing w:val="0"/>
                <w:position w:val="0"/>
                <w:sz w:val="21"/>
              </w:rPr>
              <w:t>3、拟投入污水处理站现场操作人员持有人力资源和社会保障部门颁发的废水(或污水)处理工证书的每提供一个计</w:t>
            </w:r>
            <w:r>
              <w:rPr>
                <w:rFonts w:hint="eastAsia"/>
                <w:b/>
                <w:bCs/>
                <w:color w:val="auto"/>
                <w:spacing w:val="0"/>
                <w:position w:val="0"/>
                <w:sz w:val="21"/>
                <w:lang w:val="en-US" w:eastAsia="zh-CN"/>
              </w:rPr>
              <w:t>2</w:t>
            </w:r>
            <w:r>
              <w:rPr>
                <w:b/>
                <w:bCs/>
                <w:color w:val="auto"/>
                <w:spacing w:val="0"/>
                <w:position w:val="0"/>
                <w:sz w:val="21"/>
              </w:rPr>
              <w:t>分</w:t>
            </w:r>
            <w:r>
              <w:rPr>
                <w:spacing w:val="0"/>
                <w:position w:val="0"/>
                <w:sz w:val="21"/>
              </w:rPr>
              <w:t>，最高得</w:t>
            </w:r>
            <w:r>
              <w:rPr>
                <w:rFonts w:hint="eastAsia"/>
                <w:b/>
                <w:bCs/>
                <w:spacing w:val="0"/>
                <w:position w:val="0"/>
                <w:sz w:val="21"/>
                <w:lang w:val="en-US" w:eastAsia="zh-CN"/>
              </w:rPr>
              <w:t>8</w:t>
            </w:r>
            <w:r>
              <w:rPr>
                <w:b/>
                <w:bCs/>
                <w:spacing w:val="0"/>
                <w:position w:val="0"/>
                <w:sz w:val="21"/>
              </w:rPr>
              <w:t>分</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textAlignment w:val="baseline"/>
              <w:rPr>
                <w:spacing w:val="0"/>
                <w:position w:val="0"/>
                <w:sz w:val="21"/>
              </w:rPr>
            </w:pPr>
            <w:r>
              <w:rPr>
                <w:spacing w:val="0"/>
                <w:position w:val="0"/>
                <w:sz w:val="21"/>
              </w:rPr>
              <w:t>4、拟派本项目人员具有在线监测(水)运行工证书的得</w:t>
            </w:r>
            <w:r>
              <w:rPr>
                <w:rFonts w:hint="eastAsia"/>
                <w:b/>
                <w:bCs/>
                <w:spacing w:val="0"/>
                <w:position w:val="0"/>
                <w:sz w:val="21"/>
                <w:lang w:val="en-US" w:eastAsia="zh-CN"/>
              </w:rPr>
              <w:t>4</w:t>
            </w:r>
            <w:r>
              <w:rPr>
                <w:b/>
                <w:bCs/>
                <w:spacing w:val="0"/>
                <w:position w:val="0"/>
                <w:sz w:val="21"/>
              </w:rPr>
              <w:t>分</w:t>
            </w:r>
            <w:r>
              <w:rPr>
                <w:rFonts w:hint="eastAsia"/>
                <w:b/>
                <w:bCs/>
                <w:spacing w:val="0"/>
                <w:position w:val="0"/>
                <w:sz w:val="21"/>
                <w:lang w:eastAsia="zh-CN"/>
              </w:rPr>
              <w:t>（</w:t>
            </w:r>
            <w:r>
              <w:rPr>
                <w:rFonts w:hint="eastAsia"/>
                <w:b/>
                <w:bCs/>
                <w:spacing w:val="0"/>
                <w:position w:val="0"/>
                <w:sz w:val="21"/>
                <w:lang w:val="en-US" w:eastAsia="zh-CN"/>
              </w:rPr>
              <w:t>满分4分</w:t>
            </w:r>
            <w:r>
              <w:rPr>
                <w:rFonts w:hint="eastAsia"/>
                <w:b/>
                <w:bCs/>
                <w:spacing w:val="0"/>
                <w:position w:val="0"/>
                <w:sz w:val="21"/>
                <w:lang w:eastAsia="zh-CN"/>
              </w:rPr>
              <w:t>）</w:t>
            </w:r>
            <w:r>
              <w:rPr>
                <w:spacing w:val="0"/>
                <w:position w:val="0"/>
                <w:sz w:val="21"/>
              </w:rPr>
              <w:t>。</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spacing w:val="0"/>
                <w:position w:val="0"/>
                <w:sz w:val="21"/>
              </w:rPr>
            </w:pPr>
            <w:r>
              <w:rPr>
                <w:spacing w:val="0"/>
                <w:position w:val="0"/>
                <w:sz w:val="21"/>
              </w:rPr>
              <w:t>注：1、响应文件中须提供证书扫描件，且符合以上要求，否则不予计分。若证书无法体现专业类别，须在响应文件中提供其他能证明以上专业的相关证明材料，否则不予计分。如出现一人多证的情况，</w:t>
            </w:r>
            <w:r>
              <w:rPr>
                <w:rFonts w:hint="eastAsia"/>
                <w:spacing w:val="0"/>
                <w:position w:val="0"/>
                <w:sz w:val="21"/>
                <w:lang w:val="en-US" w:eastAsia="zh-CN"/>
              </w:rPr>
              <w:t>可</w:t>
            </w:r>
            <w:r>
              <w:rPr>
                <w:spacing w:val="0"/>
                <w:position w:val="0"/>
                <w:sz w:val="21"/>
              </w:rPr>
              <w:t>重复加分。</w:t>
            </w:r>
          </w:p>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仿宋_GB2312" w:hAnsi="仿宋_GB2312" w:eastAsia="仿宋_GB2312" w:cs="仿宋_GB2312"/>
                <w:bCs/>
                <w:sz w:val="24"/>
                <w:szCs w:val="24"/>
                <w:lang w:eastAsia="zh-CN"/>
              </w:rPr>
            </w:pPr>
            <w:r>
              <w:rPr>
                <w:spacing w:val="0"/>
                <w:position w:val="0"/>
                <w:sz w:val="21"/>
              </w:rPr>
              <w:t>2、提供本单位为其缴纳的开标前三个月的社保证明（含人社部门官网在线打印件），否则不予计分。</w:t>
            </w:r>
          </w:p>
        </w:tc>
        <w:tc>
          <w:tcPr>
            <w:tcW w:w="1335" w:type="dxa"/>
            <w:vAlign w:val="top"/>
          </w:tcPr>
          <w:p>
            <w:pPr>
              <w:pStyle w:val="16"/>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rightChars="0" w:firstLine="0" w:firstLineChars="0"/>
              <w:textAlignment w:val="baseline"/>
              <w:rPr>
                <w:rFonts w:hint="eastAsia" w:ascii="宋体" w:hAnsi="宋体" w:eastAsia="宋体" w:cs="Times New Roman"/>
                <w:bCs/>
                <w:sz w:val="24"/>
                <w:szCs w:val="24"/>
                <w:lang w:eastAsia="zh-CN"/>
              </w:rPr>
            </w:pPr>
          </w:p>
        </w:tc>
        <w:tc>
          <w:tcPr>
            <w:tcW w:w="1039" w:type="dxa"/>
            <w:vAlign w:val="center"/>
          </w:tcPr>
          <w:p>
            <w:pPr>
              <w:spacing w:line="440" w:lineRule="exact"/>
              <w:ind w:right="105" w:rightChars="50"/>
              <w:jc w:val="left"/>
              <w:rPr>
                <w:rFonts w:hint="eastAsia" w:ascii="宋体" w:hAnsi="宋体" w:eastAsia="宋体" w:cs="Times New Roman"/>
                <w:bCs/>
                <w:sz w:val="24"/>
                <w:szCs w:val="24"/>
                <w:lang w:eastAsia="zh-CN"/>
              </w:rPr>
            </w:pPr>
          </w:p>
        </w:tc>
      </w:tr>
    </w:tbl>
    <w:p>
      <w:pPr>
        <w:bidi w:val="0"/>
      </w:pPr>
    </w:p>
    <w:p>
      <w:pPr>
        <w:bidi w:val="0"/>
        <w:rPr>
          <w:rFonts w:hint="eastAsia" w:ascii="Calibri" w:hAnsi="Calibri" w:eastAsia="宋体" w:cs="Times New Roman"/>
          <w:b/>
          <w:sz w:val="28"/>
          <w:szCs w:val="28"/>
        </w:rPr>
      </w:pPr>
      <w:r>
        <w:br w:type="page"/>
      </w:r>
      <w:r>
        <w:rPr>
          <w:rFonts w:hint="eastAsia" w:ascii="黑体" w:hAnsi="黑体" w:eastAsia="黑体" w:cs="黑体"/>
          <w:sz w:val="32"/>
          <w:szCs w:val="32"/>
          <w:lang w:val="en-US" w:eastAsia="zh-CN"/>
        </w:rPr>
        <w:t>五</w:t>
      </w:r>
      <w:r>
        <w:rPr>
          <w:rFonts w:hint="eastAsia" w:ascii="黑体" w:hAnsi="黑体" w:eastAsia="黑体" w:cs="黑体"/>
          <w:sz w:val="32"/>
          <w:szCs w:val="32"/>
        </w:rPr>
        <w:t>、2020年1月1日（含1日）以来</w:t>
      </w:r>
      <w:r>
        <w:rPr>
          <w:rFonts w:hint="eastAsia" w:ascii="黑体" w:hAnsi="黑体" w:eastAsia="黑体" w:cs="黑体"/>
          <w:sz w:val="32"/>
          <w:szCs w:val="32"/>
          <w:lang w:val="en-US" w:eastAsia="zh-CN"/>
        </w:rPr>
        <w:t>业绩</w:t>
      </w:r>
      <w:r>
        <w:rPr>
          <w:rFonts w:hint="eastAsia" w:ascii="黑体" w:hAnsi="黑体" w:eastAsia="黑体" w:cs="黑体"/>
          <w:sz w:val="32"/>
          <w:szCs w:val="32"/>
        </w:rPr>
        <w:t>证明材料表</w:t>
      </w:r>
    </w:p>
    <w:tbl>
      <w:tblPr>
        <w:tblStyle w:val="11"/>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680"/>
        <w:gridCol w:w="3643"/>
        <w:gridCol w:w="1895"/>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07"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序号</w:t>
            </w:r>
          </w:p>
        </w:tc>
        <w:tc>
          <w:tcPr>
            <w:tcW w:w="3680"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项目名称</w:t>
            </w:r>
          </w:p>
        </w:tc>
        <w:tc>
          <w:tcPr>
            <w:tcW w:w="3643"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委托单位</w:t>
            </w:r>
          </w:p>
        </w:tc>
        <w:tc>
          <w:tcPr>
            <w:tcW w:w="1895" w:type="dxa"/>
            <w:vAlign w:val="center"/>
          </w:tcPr>
          <w:p>
            <w:pPr>
              <w:spacing w:line="480" w:lineRule="exact"/>
              <w:jc w:val="center"/>
              <w:rPr>
                <w:rFonts w:hint="eastAsia" w:ascii="Calibri" w:hAnsi="Calibri" w:eastAsia="宋体" w:cs="Times New Roman"/>
                <w:b/>
                <w:sz w:val="28"/>
                <w:szCs w:val="28"/>
                <w:lang w:val="en-US" w:eastAsia="zh-CN"/>
              </w:rPr>
            </w:pPr>
            <w:r>
              <w:rPr>
                <w:rFonts w:hint="eastAsia" w:ascii="Calibri" w:hAnsi="Calibri" w:eastAsia="宋体" w:cs="Times New Roman"/>
                <w:b/>
                <w:sz w:val="28"/>
                <w:szCs w:val="28"/>
                <w:lang w:val="en-US" w:eastAsia="zh-CN"/>
              </w:rPr>
              <w:t>金额（万元）</w:t>
            </w:r>
          </w:p>
        </w:tc>
        <w:tc>
          <w:tcPr>
            <w:tcW w:w="589"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07" w:type="dxa"/>
          </w:tcPr>
          <w:p>
            <w:pPr>
              <w:spacing w:line="480" w:lineRule="exact"/>
              <w:ind w:firstLine="562" w:firstLineChars="200"/>
              <w:jc w:val="center"/>
              <w:rPr>
                <w:rFonts w:hint="eastAsia" w:ascii="Calibri" w:hAnsi="Calibri" w:eastAsia="宋体" w:cs="Times New Roman"/>
                <w:b/>
                <w:sz w:val="28"/>
                <w:szCs w:val="28"/>
              </w:rPr>
            </w:pPr>
          </w:p>
        </w:tc>
        <w:tc>
          <w:tcPr>
            <w:tcW w:w="3680" w:type="dxa"/>
          </w:tcPr>
          <w:p>
            <w:pPr>
              <w:spacing w:line="480" w:lineRule="exact"/>
              <w:ind w:firstLine="562" w:firstLineChars="200"/>
              <w:jc w:val="center"/>
              <w:rPr>
                <w:rFonts w:hint="eastAsia" w:ascii="Calibri" w:hAnsi="Calibri" w:eastAsia="宋体" w:cs="Times New Roman"/>
                <w:b/>
                <w:sz w:val="28"/>
                <w:szCs w:val="28"/>
              </w:rPr>
            </w:pPr>
          </w:p>
        </w:tc>
        <w:tc>
          <w:tcPr>
            <w:tcW w:w="3643" w:type="dxa"/>
          </w:tcPr>
          <w:p>
            <w:pPr>
              <w:spacing w:line="480" w:lineRule="exact"/>
              <w:ind w:firstLine="562" w:firstLineChars="200"/>
              <w:jc w:val="center"/>
              <w:rPr>
                <w:rFonts w:hint="eastAsia" w:ascii="Calibri" w:hAnsi="Calibri" w:eastAsia="宋体" w:cs="Times New Roman"/>
                <w:b/>
                <w:sz w:val="28"/>
                <w:szCs w:val="28"/>
              </w:rPr>
            </w:pPr>
          </w:p>
        </w:tc>
        <w:tc>
          <w:tcPr>
            <w:tcW w:w="1895" w:type="dxa"/>
          </w:tcPr>
          <w:p>
            <w:pPr>
              <w:spacing w:line="480" w:lineRule="exact"/>
              <w:ind w:firstLine="562" w:firstLineChars="200"/>
              <w:jc w:val="center"/>
              <w:rPr>
                <w:rFonts w:hint="eastAsia" w:ascii="Calibri" w:hAnsi="Calibri" w:eastAsia="宋体" w:cs="Times New Roman"/>
                <w:b/>
                <w:sz w:val="28"/>
                <w:szCs w:val="28"/>
              </w:rPr>
            </w:pPr>
          </w:p>
        </w:tc>
        <w:tc>
          <w:tcPr>
            <w:tcW w:w="589" w:type="dxa"/>
          </w:tcPr>
          <w:p>
            <w:pPr>
              <w:spacing w:line="480" w:lineRule="exact"/>
              <w:ind w:firstLine="562" w:firstLineChars="200"/>
              <w:jc w:val="center"/>
              <w:rPr>
                <w:rFonts w:hint="eastAsia" w:ascii="Calibri" w:hAnsi="Calibri" w:eastAsia="宋体" w:cs="Times New Roman"/>
                <w:b/>
                <w:sz w:val="28"/>
                <w:szCs w:val="28"/>
              </w:rPr>
            </w:pPr>
          </w:p>
        </w:tc>
      </w:tr>
    </w:tbl>
    <w:p>
      <w:pPr>
        <w:spacing w:line="480" w:lineRule="exact"/>
        <w:rPr>
          <w:rFonts w:ascii="Calibri" w:hAnsi="Calibri" w:eastAsia="宋体" w:cs="Times New Roman"/>
        </w:rPr>
      </w:pPr>
    </w:p>
    <w:p>
      <w:pPr>
        <w:spacing w:line="480" w:lineRule="exact"/>
        <w:rPr>
          <w:rFonts w:hint="eastAsia" w:ascii="Calibri" w:hAnsi="Calibri" w:eastAsia="宋体" w:cs="Times New Roman"/>
          <w:b/>
          <w:sz w:val="28"/>
          <w:szCs w:val="28"/>
        </w:rPr>
      </w:pPr>
      <w:r>
        <w:rPr>
          <w:rFonts w:hint="eastAsia" w:ascii="Calibri" w:hAnsi="Calibri" w:eastAsia="宋体" w:cs="Times New Roman"/>
        </w:rPr>
        <w:t>后附相关证明材料复印件</w:t>
      </w:r>
      <w:r>
        <w:rPr>
          <w:rFonts w:ascii="Calibri" w:hAnsi="Calibri" w:eastAsia="宋体" w:cs="Times New Roman"/>
        </w:rPr>
        <w:br w:type="page"/>
      </w:r>
      <w:r>
        <w:rPr>
          <w:rFonts w:hint="eastAsia" w:ascii="黑体" w:hAnsi="黑体" w:eastAsia="黑体" w:cs="黑体"/>
          <w:sz w:val="32"/>
          <w:szCs w:val="28"/>
          <w:lang w:val="en-US" w:eastAsia="zh-CN"/>
        </w:rPr>
        <w:t>六</w:t>
      </w:r>
      <w:r>
        <w:rPr>
          <w:rFonts w:hint="eastAsia" w:ascii="黑体" w:hAnsi="黑体" w:eastAsia="黑体" w:cs="黑体"/>
          <w:sz w:val="32"/>
          <w:szCs w:val="28"/>
        </w:rPr>
        <w:t>、拟投入本项目工作人员简历表</w:t>
      </w:r>
    </w:p>
    <w:p>
      <w:pPr>
        <w:spacing w:line="480" w:lineRule="exact"/>
        <w:ind w:firstLine="562" w:firstLineChars="200"/>
        <w:jc w:val="center"/>
        <w:rPr>
          <w:rFonts w:hint="eastAsia" w:ascii="Calibri" w:hAnsi="Calibri" w:eastAsia="宋体" w:cs="Times New Roman"/>
          <w:b/>
          <w:sz w:val="28"/>
          <w:szCs w:val="28"/>
        </w:rPr>
      </w:pPr>
      <w:r>
        <w:rPr>
          <w:rFonts w:hint="eastAsia" w:ascii="Calibri" w:hAnsi="Calibri" w:eastAsia="宋体" w:cs="Times New Roman"/>
          <w:b/>
          <w:sz w:val="28"/>
          <w:szCs w:val="28"/>
        </w:rPr>
        <w:t>拟投入本项目服务团队工作人员简历表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057"/>
        <w:gridCol w:w="1381"/>
        <w:gridCol w:w="1148"/>
        <w:gridCol w:w="1987"/>
        <w:gridCol w:w="1108"/>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05"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姓名</w:t>
            </w:r>
          </w:p>
        </w:tc>
        <w:tc>
          <w:tcPr>
            <w:tcW w:w="1057"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381"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年龄</w:t>
            </w:r>
          </w:p>
        </w:tc>
        <w:tc>
          <w:tcPr>
            <w:tcW w:w="1148" w:type="dxa"/>
            <w:vAlign w:val="center"/>
          </w:tcPr>
          <w:p>
            <w:pPr>
              <w:spacing w:line="480" w:lineRule="exact"/>
              <w:ind w:firstLine="562" w:firstLineChars="200"/>
              <w:jc w:val="center"/>
              <w:rPr>
                <w:rFonts w:hint="eastAsia" w:ascii="Calibri" w:hAnsi="Calibri" w:eastAsia="宋体" w:cs="Times New Roman"/>
                <w:b/>
                <w:sz w:val="28"/>
                <w:szCs w:val="28"/>
              </w:rPr>
            </w:pPr>
          </w:p>
        </w:tc>
        <w:tc>
          <w:tcPr>
            <w:tcW w:w="1987"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职称</w:t>
            </w:r>
          </w:p>
        </w:tc>
        <w:tc>
          <w:tcPr>
            <w:tcW w:w="2121" w:type="dxa"/>
            <w:gridSpan w:val="2"/>
            <w:vAlign w:val="center"/>
          </w:tcPr>
          <w:p>
            <w:pPr>
              <w:spacing w:line="480" w:lineRule="exact"/>
              <w:ind w:firstLine="562" w:firstLineChars="200"/>
              <w:jc w:val="center"/>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462" w:type="dxa"/>
            <w:gridSpan w:val="2"/>
            <w:vAlign w:val="center"/>
          </w:tcPr>
          <w:p>
            <w:pPr>
              <w:spacing w:line="480" w:lineRule="exact"/>
              <w:rPr>
                <w:rFonts w:hint="eastAsia" w:ascii="Calibri" w:hAnsi="Calibri" w:eastAsia="宋体" w:cs="Times New Roman"/>
                <w:b/>
                <w:sz w:val="28"/>
                <w:szCs w:val="28"/>
              </w:rPr>
            </w:pPr>
            <w:r>
              <w:rPr>
                <w:rFonts w:hint="eastAsia" w:ascii="Calibri" w:hAnsi="Calibri" w:eastAsia="宋体" w:cs="Times New Roman"/>
                <w:b/>
                <w:sz w:val="28"/>
                <w:szCs w:val="28"/>
              </w:rPr>
              <w:t>资格证书编号</w:t>
            </w:r>
          </w:p>
        </w:tc>
        <w:tc>
          <w:tcPr>
            <w:tcW w:w="2529" w:type="dxa"/>
            <w:gridSpan w:val="2"/>
            <w:vAlign w:val="center"/>
          </w:tcPr>
          <w:p>
            <w:pPr>
              <w:spacing w:line="480" w:lineRule="exact"/>
              <w:ind w:firstLine="562" w:firstLineChars="200"/>
              <w:rPr>
                <w:rFonts w:hint="eastAsia" w:ascii="Calibri" w:hAnsi="Calibri" w:eastAsia="宋体" w:cs="Times New Roman"/>
                <w:b/>
                <w:sz w:val="28"/>
                <w:szCs w:val="28"/>
              </w:rPr>
            </w:pPr>
          </w:p>
        </w:tc>
        <w:tc>
          <w:tcPr>
            <w:tcW w:w="1987" w:type="dxa"/>
            <w:vAlign w:val="center"/>
          </w:tcPr>
          <w:p>
            <w:pPr>
              <w:spacing w:line="480" w:lineRule="exact"/>
              <w:rPr>
                <w:rFonts w:hint="eastAsia" w:ascii="Calibri" w:hAnsi="Calibri" w:eastAsia="宋体" w:cs="Times New Roman"/>
                <w:b/>
                <w:sz w:val="28"/>
                <w:szCs w:val="28"/>
              </w:rPr>
            </w:pPr>
            <w:r>
              <w:rPr>
                <w:rFonts w:hint="eastAsia" w:ascii="Calibri" w:hAnsi="Calibri" w:eastAsia="宋体" w:cs="Times New Roman"/>
                <w:b/>
                <w:sz w:val="28"/>
                <w:szCs w:val="28"/>
              </w:rPr>
              <w:t>拟在本项目</w:t>
            </w:r>
          </w:p>
          <w:p>
            <w:pPr>
              <w:spacing w:line="480" w:lineRule="exact"/>
              <w:rPr>
                <w:rFonts w:hint="eastAsia" w:ascii="Calibri" w:hAnsi="Calibri" w:eastAsia="宋体" w:cs="Times New Roman"/>
                <w:b/>
                <w:sz w:val="28"/>
                <w:szCs w:val="28"/>
              </w:rPr>
            </w:pPr>
            <w:r>
              <w:rPr>
                <w:rFonts w:hint="eastAsia" w:ascii="Calibri" w:hAnsi="Calibri" w:eastAsia="宋体" w:cs="Times New Roman"/>
                <w:b/>
                <w:sz w:val="28"/>
                <w:szCs w:val="28"/>
              </w:rPr>
              <w:t>中担任的职务</w:t>
            </w:r>
          </w:p>
        </w:tc>
        <w:tc>
          <w:tcPr>
            <w:tcW w:w="2121" w:type="dxa"/>
            <w:gridSpan w:val="2"/>
            <w:vAlign w:val="center"/>
          </w:tcPr>
          <w:p>
            <w:pPr>
              <w:spacing w:line="480" w:lineRule="exact"/>
              <w:ind w:firstLine="562" w:firstLineChars="200"/>
              <w:rPr>
                <w:rFonts w:hint="eastAsia" w:ascii="Calibri" w:hAnsi="Calibri"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99" w:type="dxa"/>
            <w:gridSpan w:val="7"/>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405" w:type="dxa"/>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sz w:val="28"/>
                <w:szCs w:val="28"/>
              </w:rPr>
              <w:t>时间</w:t>
            </w:r>
          </w:p>
        </w:tc>
        <w:tc>
          <w:tcPr>
            <w:tcW w:w="6681" w:type="dxa"/>
            <w:gridSpan w:val="5"/>
            <w:vAlign w:val="center"/>
          </w:tcPr>
          <w:p>
            <w:pPr>
              <w:spacing w:line="480" w:lineRule="exact"/>
              <w:jc w:val="center"/>
              <w:rPr>
                <w:rFonts w:hint="eastAsia" w:ascii="Calibri" w:hAnsi="Calibri" w:eastAsia="宋体" w:cs="Times New Roman"/>
                <w:b/>
                <w:sz w:val="28"/>
                <w:szCs w:val="28"/>
              </w:rPr>
            </w:pPr>
            <w:r>
              <w:rPr>
                <w:rFonts w:hint="eastAsia" w:ascii="Calibri" w:hAnsi="Calibri" w:eastAsia="宋体" w:cs="Times New Roman"/>
                <w:b/>
                <w:color w:val="auto"/>
                <w:sz w:val="28"/>
                <w:szCs w:val="28"/>
              </w:rPr>
              <w:t>项目名称</w:t>
            </w:r>
          </w:p>
        </w:tc>
        <w:tc>
          <w:tcPr>
            <w:tcW w:w="1013" w:type="dxa"/>
            <w:vAlign w:val="center"/>
          </w:tcPr>
          <w:p>
            <w:pPr>
              <w:spacing w:line="480" w:lineRule="exact"/>
              <w:rPr>
                <w:rFonts w:hint="eastAsia" w:ascii="Calibri" w:hAnsi="Calibri" w:eastAsia="宋体" w:cs="Times New Roman"/>
                <w:b/>
                <w:sz w:val="28"/>
                <w:szCs w:val="28"/>
              </w:rPr>
            </w:pPr>
            <w:r>
              <w:rPr>
                <w:rFonts w:hint="eastAsia" w:ascii="Calibri" w:hAnsi="Calibri" w:eastAsia="宋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140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Calibri" w:hAnsi="Calibri" w:eastAsia="宋体" w:cs="Times New Roman"/>
                <w:b/>
                <w:sz w:val="28"/>
                <w:szCs w:val="28"/>
              </w:rPr>
            </w:pPr>
          </w:p>
        </w:tc>
        <w:tc>
          <w:tcPr>
            <w:tcW w:w="6681"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Calibri" w:hAnsi="Calibri" w:eastAsia="宋体" w:cs="Times New Roman"/>
                <w:b/>
                <w:sz w:val="28"/>
                <w:szCs w:val="28"/>
              </w:rPr>
            </w:pP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Calibri" w:hAnsi="Calibri" w:eastAsia="宋体" w:cs="Times New Roman"/>
                <w:b/>
                <w:sz w:val="28"/>
                <w:szCs w:val="28"/>
              </w:rPr>
            </w:pPr>
          </w:p>
        </w:tc>
      </w:tr>
    </w:tbl>
    <w:p>
      <w:pPr>
        <w:spacing w:line="480" w:lineRule="exact"/>
        <w:ind w:firstLine="562" w:firstLineChars="200"/>
        <w:rPr>
          <w:rFonts w:hint="eastAsia" w:ascii="Calibri" w:hAnsi="Calibri" w:eastAsia="宋体" w:cs="Times New Roman"/>
          <w:b/>
          <w:sz w:val="28"/>
          <w:szCs w:val="28"/>
        </w:rPr>
      </w:pPr>
      <w:r>
        <w:rPr>
          <w:rFonts w:hint="eastAsia" w:ascii="Calibri" w:hAnsi="Calibri" w:eastAsia="宋体" w:cs="Times New Roman"/>
          <w:b/>
          <w:sz w:val="28"/>
          <w:szCs w:val="28"/>
        </w:rPr>
        <w:t>注：1、拟投入人员每人一张表</w:t>
      </w:r>
    </w:p>
    <w:p>
      <w:pPr>
        <w:spacing w:line="480" w:lineRule="exact"/>
        <w:ind w:firstLine="1113" w:firstLineChars="396"/>
        <w:rPr>
          <w:rFonts w:hint="eastAsia" w:ascii="Calibri" w:hAnsi="Calibri" w:eastAsia="宋体" w:cs="Times New Roman"/>
          <w:b/>
          <w:sz w:val="28"/>
          <w:szCs w:val="28"/>
        </w:rPr>
      </w:pPr>
      <w:r>
        <w:rPr>
          <w:rFonts w:hint="eastAsia" w:ascii="Calibri" w:hAnsi="Calibri" w:eastAsia="宋体" w:cs="Times New Roman"/>
          <w:b/>
          <w:sz w:val="28"/>
          <w:szCs w:val="28"/>
        </w:rPr>
        <w:t>2、须附证书复印件。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、安全、消防、环保、运营管理制度及应急预案</w:t>
      </w:r>
      <w:r>
        <w:rPr>
          <w:rFonts w:hint="eastAsia" w:ascii="黑体" w:hAnsi="黑体" w:eastAsia="黑体" w:cs="黑体"/>
          <w:sz w:val="32"/>
          <w:szCs w:val="32"/>
          <w:lang w:eastAsia="zh-CN"/>
        </w:rPr>
        <w:t>；设备维修维保方案及质量安全控制措施</w:t>
      </w:r>
      <w:r>
        <w:rPr>
          <w:rFonts w:hint="eastAsia" w:ascii="黑体" w:hAnsi="黑体" w:eastAsia="黑体" w:cs="黑体"/>
          <w:sz w:val="32"/>
          <w:szCs w:val="32"/>
        </w:rPr>
        <w:t>（自拟）</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lang w:val="en-US" w:eastAsia="zh-CN"/>
        </w:rPr>
        <w:t>八、</w:t>
      </w:r>
      <w:r>
        <w:rPr>
          <w:rFonts w:hint="eastAsia" w:ascii="黑体" w:hAnsi="黑体" w:eastAsia="黑体" w:cs="黑体"/>
          <w:b w:val="0"/>
          <w:kern w:val="2"/>
          <w:sz w:val="32"/>
          <w:szCs w:val="32"/>
        </w:rPr>
        <w:t>质量管理体系认证证书、环境管理体系认证证书及职业健康安全管理体系认证证书(其认证范围均需包含“</w:t>
      </w:r>
      <w:r>
        <w:rPr>
          <w:rFonts w:hint="eastAsia" w:ascii="黑体" w:hAnsi="黑体" w:eastAsia="黑体" w:cs="黑体"/>
          <w:b w:val="0"/>
          <w:color w:val="FF0000"/>
          <w:kern w:val="2"/>
          <w:sz w:val="32"/>
          <w:szCs w:val="32"/>
          <w:lang w:val="en-US" w:eastAsia="zh-CN"/>
        </w:rPr>
        <w:t>污水处理运营服务</w:t>
      </w:r>
      <w:r>
        <w:rPr>
          <w:rFonts w:hint="eastAsia" w:ascii="黑体" w:hAnsi="黑体" w:eastAsia="黑体" w:cs="黑体"/>
          <w:b w:val="0"/>
          <w:kern w:val="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lang w:val="en-US" w:eastAsia="zh-CN"/>
        </w:rPr>
      </w:pP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lang w:val="en-US" w:eastAsia="zh-CN"/>
        </w:rPr>
        <w:t>十、</w:t>
      </w:r>
      <w:r>
        <w:rPr>
          <w:rFonts w:hint="eastAsia" w:ascii="黑体" w:hAnsi="黑体" w:eastAsia="黑体" w:cs="黑体"/>
          <w:b w:val="0"/>
          <w:kern w:val="2"/>
          <w:sz w:val="32"/>
          <w:szCs w:val="32"/>
        </w:rPr>
        <w:t>服务承诺书、廉洁承诺书等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十一、</w:t>
      </w:r>
      <w:r>
        <w:rPr>
          <w:rFonts w:hint="eastAsia" w:ascii="黑体" w:hAnsi="黑体" w:eastAsia="黑体" w:cs="黑体"/>
          <w:b w:val="0"/>
          <w:kern w:val="2"/>
          <w:sz w:val="32"/>
          <w:szCs w:val="32"/>
          <w:lang w:eastAsia="zh-CN"/>
        </w:rPr>
        <w:t>供应商</w:t>
      </w:r>
      <w:r>
        <w:rPr>
          <w:rFonts w:hint="eastAsia" w:ascii="黑体" w:hAnsi="黑体" w:eastAsia="黑体" w:cs="黑体"/>
          <w:b w:val="0"/>
          <w:kern w:val="2"/>
          <w:sz w:val="32"/>
          <w:szCs w:val="32"/>
        </w:rPr>
        <w:t>认为需要提供的其他材料</w:t>
      </w:r>
    </w:p>
    <w:p>
      <w:pPr>
        <w:pStyle w:val="3"/>
        <w:ind w:left="0" w:leftChars="0" w:firstLine="0" w:firstLineChars="0"/>
        <w:rPr>
          <w:rFonts w:hint="eastAsia"/>
        </w:rPr>
      </w:pPr>
    </w:p>
    <w:sectPr>
      <w:footerReference r:id="rId5" w:type="default"/>
      <w:pgSz w:w="11906" w:h="16838"/>
      <w:pgMar w:top="1417" w:right="1587" w:bottom="1417" w:left="141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mNkYzI5NTc0MzBmZDAxNmUwMTNmYWJhMzE2ODMifQ=="/>
  </w:docVars>
  <w:rsids>
    <w:rsidRoot w:val="1BB300AD"/>
    <w:rsid w:val="00773916"/>
    <w:rsid w:val="01A93FA3"/>
    <w:rsid w:val="02084847"/>
    <w:rsid w:val="041D6BCE"/>
    <w:rsid w:val="048C686F"/>
    <w:rsid w:val="055A56DA"/>
    <w:rsid w:val="05852631"/>
    <w:rsid w:val="067A5F0E"/>
    <w:rsid w:val="07C17B6D"/>
    <w:rsid w:val="0B867FB9"/>
    <w:rsid w:val="0DF25E87"/>
    <w:rsid w:val="111331E7"/>
    <w:rsid w:val="12555A81"/>
    <w:rsid w:val="14404872"/>
    <w:rsid w:val="15F10A9F"/>
    <w:rsid w:val="1620677E"/>
    <w:rsid w:val="1B09397D"/>
    <w:rsid w:val="1BB300AD"/>
    <w:rsid w:val="1FFB0BA4"/>
    <w:rsid w:val="226C3F91"/>
    <w:rsid w:val="23384D2F"/>
    <w:rsid w:val="2502599D"/>
    <w:rsid w:val="290551B3"/>
    <w:rsid w:val="2C4136C8"/>
    <w:rsid w:val="2CD30683"/>
    <w:rsid w:val="2D265BF9"/>
    <w:rsid w:val="327E0895"/>
    <w:rsid w:val="34C74165"/>
    <w:rsid w:val="3564316B"/>
    <w:rsid w:val="37132EA9"/>
    <w:rsid w:val="386E5CB3"/>
    <w:rsid w:val="38FA6AC4"/>
    <w:rsid w:val="3C616C4D"/>
    <w:rsid w:val="45991206"/>
    <w:rsid w:val="48F6071D"/>
    <w:rsid w:val="4F766114"/>
    <w:rsid w:val="51241B8B"/>
    <w:rsid w:val="51705511"/>
    <w:rsid w:val="52CE3896"/>
    <w:rsid w:val="53A87711"/>
    <w:rsid w:val="55444DBA"/>
    <w:rsid w:val="57677D92"/>
    <w:rsid w:val="592E0341"/>
    <w:rsid w:val="59C63F80"/>
    <w:rsid w:val="5D1F49CB"/>
    <w:rsid w:val="5EC44041"/>
    <w:rsid w:val="62C8087C"/>
    <w:rsid w:val="642B2FC7"/>
    <w:rsid w:val="686F60CA"/>
    <w:rsid w:val="6D4E6715"/>
    <w:rsid w:val="6E034EEB"/>
    <w:rsid w:val="6FE65401"/>
    <w:rsid w:val="701A62A0"/>
    <w:rsid w:val="77002EAF"/>
    <w:rsid w:val="7734129A"/>
    <w:rsid w:val="7B9503A6"/>
    <w:rsid w:val="7E9535FA"/>
    <w:rsid w:val="7F70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14"/>
    <w:qFormat/>
    <w:uiPriority w:val="0"/>
    <w:pPr>
      <w:spacing w:line="640" w:lineRule="exact"/>
      <w:jc w:val="center"/>
      <w:outlineLvl w:val="0"/>
    </w:pPr>
    <w:rPr>
      <w:rFonts w:ascii="宋体" w:hAnsi="宋体" w:eastAsia="方正小标宋简体"/>
      <w:bCs/>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ind w:firstLine="880" w:firstLineChars="200"/>
      <w:jc w:val="left"/>
      <w:outlineLvl w:val="1"/>
    </w:pPr>
    <w:rPr>
      <w:rFonts w:ascii="Arial" w:hAnsi="Arial" w:eastAsia="黑体" w:cstheme="minorBidi"/>
      <w:sz w:val="32"/>
    </w:rPr>
  </w:style>
  <w:style w:type="paragraph" w:styleId="6">
    <w:name w:val="heading 3"/>
    <w:basedOn w:val="1"/>
    <w:next w:val="1"/>
    <w:semiHidden/>
    <w:unhideWhenUsed/>
    <w:qFormat/>
    <w:uiPriority w:val="0"/>
    <w:pPr>
      <w:keepNext/>
      <w:keepLines/>
      <w:spacing w:beforeLines="0" w:beforeAutospacing="0" w:afterLines="0" w:afterAutospacing="0" w:line="560" w:lineRule="exact"/>
      <w:outlineLvl w:val="2"/>
    </w:pPr>
    <w:rPr>
      <w:rFonts w:ascii="Calibri" w:hAnsi="Calibri" w:eastAsia="楷体"/>
      <w:sz w:val="32"/>
    </w:rPr>
  </w:style>
  <w:style w:type="paragraph" w:styleId="7">
    <w:name w:val="heading 4"/>
    <w:basedOn w:val="1"/>
    <w:next w:val="1"/>
    <w:link w:val="15"/>
    <w:semiHidden/>
    <w:unhideWhenUsed/>
    <w:qFormat/>
    <w:uiPriority w:val="0"/>
    <w:pPr>
      <w:keepNext/>
      <w:keepLines/>
      <w:spacing w:before="280" w:beforeLines="0" w:beforeAutospacing="0" w:after="290" w:afterLines="0" w:afterAutospacing="0" w:line="372" w:lineRule="auto"/>
      <w:outlineLvl w:val="3"/>
    </w:pPr>
    <w:rPr>
      <w:rFonts w:ascii="Arial" w:hAnsi="Arial" w:eastAsia="黑体" w:cs="宋体"/>
      <w:sz w:val="28"/>
      <w:szCs w:val="22"/>
      <w:lang w:val="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Date"/>
    <w:basedOn w:val="1"/>
    <w:next w:val="1"/>
    <w:qFormat/>
    <w:uiPriority w:val="0"/>
    <w:pPr>
      <w:pBdr>
        <w:top w:val="none" w:color="auto" w:sz="0" w:space="0"/>
        <w:left w:val="none" w:color="auto" w:sz="0" w:space="0"/>
        <w:bottom w:val="none" w:color="auto" w:sz="0" w:space="0"/>
        <w:right w:val="none" w:color="auto" w:sz="0" w:space="0"/>
        <w:between w:val="none" w:color="auto" w:sz="0" w:space="0"/>
      </w:pBdr>
      <w:ind w:left="100" w:leftChars="2500"/>
      <w:jc w:val="left"/>
    </w:pPr>
    <w:rPr>
      <w:rFonts w:ascii="Times New Roman" w:hAnsi="Times New Roman" w:eastAsia="宋体" w:cs="Times New Roman"/>
      <w:szCs w:val="24"/>
      <w:lang w:val="en-US" w:eastAsia="en-US"/>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99"/>
    <w:pPr>
      <w:spacing w:before="120" w:after="120"/>
      <w:jc w:val="left"/>
    </w:pPr>
    <w:rPr>
      <w:rFonts w:ascii="Times New Roman" w:hAnsi="Times New Roman" w:eastAsia="宋体" w:cs="Times New Roman"/>
      <w:b/>
      <w:bCs/>
      <w:caps/>
      <w:sz w:val="20"/>
      <w:szCs w:val="20"/>
    </w:rPr>
  </w:style>
  <w:style w:type="character" w:styleId="13">
    <w:name w:val="Hyperlink"/>
    <w:basedOn w:val="12"/>
    <w:qFormat/>
    <w:uiPriority w:val="99"/>
    <w:rPr>
      <w:color w:val="0000FF"/>
      <w:u w:val="single"/>
    </w:rPr>
  </w:style>
  <w:style w:type="character" w:customStyle="1" w:styleId="14">
    <w:name w:val="标题 1 Char"/>
    <w:link w:val="4"/>
    <w:qFormat/>
    <w:uiPriority w:val="9"/>
    <w:rPr>
      <w:rFonts w:ascii="宋体" w:hAnsi="宋体" w:eastAsia="方正小标宋简体" w:cs="宋体"/>
      <w:bCs/>
      <w:kern w:val="2"/>
      <w:sz w:val="44"/>
      <w:szCs w:val="24"/>
    </w:rPr>
  </w:style>
  <w:style w:type="character" w:customStyle="1" w:styleId="15">
    <w:name w:val="标题 4 Char"/>
    <w:link w:val="7"/>
    <w:qFormat/>
    <w:uiPriority w:val="0"/>
    <w:rPr>
      <w:rFonts w:ascii="Arial" w:hAnsi="Arial" w:eastAsia="黑体" w:cs="宋体"/>
      <w:sz w:val="28"/>
      <w:szCs w:val="22"/>
      <w:lang w:val="zh-CN" w:bidi="zh-CN"/>
    </w:rPr>
  </w:style>
  <w:style w:type="paragraph" w:customStyle="1" w:styleId="16">
    <w:name w:val="Table Text"/>
    <w:basedOn w:val="1"/>
    <w:semiHidden/>
    <w:qFormat/>
    <w:uiPriority w:val="0"/>
    <w:rPr>
      <w:rFonts w:ascii="宋体" w:hAnsi="宋体" w:eastAsia="宋体" w:cs="宋体"/>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
    <w:name w:val="fontstyle01"/>
    <w:qFormat/>
    <w:uiPriority w:val="0"/>
    <w:rPr>
      <w:rFonts w:hint="eastAsia" w:ascii="宋体" w:hAnsi="宋体" w:eastAsia="宋体"/>
      <w:color w:val="000000"/>
      <w:sz w:val="24"/>
      <w:szCs w:val="24"/>
    </w:rPr>
  </w:style>
  <w:style w:type="paragraph" w:customStyle="1" w:styleId="20">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10426</Words>
  <Characters>10860</Characters>
  <Lines>0</Lines>
  <Paragraphs>0</Paragraphs>
  <TotalTime>55</TotalTime>
  <ScaleCrop>false</ScaleCrop>
  <LinksUpToDate>false</LinksUpToDate>
  <CharactersWithSpaces>11181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2023-10-10T02:28:00Z</dcterms:created>
  <dc:creator>HP</dc:creator>
  <cp:lastModifiedBy>HP</cp:lastModifiedBy>
  <cp:lastPrinted>2023-10-24T08:33:00Z</cp:lastPrinted>
  <dcterms:modified xsi:type="dcterms:W3CDTF">2023-10-30T09:32:57Z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BD8FD93BEC70461E977637BAD89A2DD7_13</vt:lpwstr>
  </property>
</Properties>
</file>