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廉洁承诺书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为保证医药购销活动的廉洁性,杜绝医药购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领域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不正</w:t>
      </w:r>
      <w:r>
        <w:rPr>
          <w:rFonts w:hint="eastAsia" w:ascii="仿宋_GB2312" w:hAnsi="仿宋_GB2312" w:eastAsia="仿宋_GB2312" w:cs="仿宋_GB2312"/>
          <w:sz w:val="32"/>
          <w:szCs w:val="32"/>
        </w:rPr>
        <w:t>之风,防止发生违法违纪案件和各种不良行为，积极配合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广西壮族自治区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皮肤病医院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做好医疗服务工作,我单位及所属工作人员特作如下承诺: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一、药品、医用耗材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设备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营销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过程中</w:t>
      </w:r>
      <w:r>
        <w:rPr>
          <w:rFonts w:hint="eastAsia" w:ascii="仿宋_GB2312" w:hAnsi="仿宋_GB2312" w:eastAsia="仿宋_GB2312" w:cs="仿宋_GB2312"/>
          <w:sz w:val="32"/>
          <w:szCs w:val="32"/>
        </w:rPr>
        <w:t>,遵守国家的相关法律、法规和规章制度,依法处理医药购销业务事项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保证不搞违法乱纪活动,自觉接受监督。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二、严把供应质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量</w:t>
      </w:r>
      <w:r>
        <w:rPr>
          <w:rFonts w:hint="eastAsia" w:ascii="仿宋_GB2312" w:hAnsi="仿宋_GB2312" w:eastAsia="仿宋_GB2312" w:cs="仿宋_GB2312"/>
          <w:sz w:val="32"/>
          <w:szCs w:val="32"/>
        </w:rPr>
        <w:t>关,确保所供应的药品、医用耗材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设备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的质量,按采购合同要求供货。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三、不得以回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提成等</w:t>
      </w:r>
      <w:r>
        <w:rPr>
          <w:rFonts w:hint="eastAsia" w:ascii="仿宋_GB2312" w:hAnsi="仿宋_GB2312" w:eastAsia="仿宋_GB2312" w:cs="仿宋_GB2312"/>
          <w:sz w:val="32"/>
          <w:szCs w:val="32"/>
        </w:rPr>
        <w:t>不正当手段进行促销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不得以旅游、考察、宴请等各种名义和形式进行促销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不得以任何借口向医院工作人员赠送礼品、礼金、有价证券和支付凭证等财物，或给予其他不正当利益。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四、医药耗材销售人员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到医院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洽谈业务,必须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按规定进行预约，按医院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指定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、地点开展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商洽，不得进入医院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门诊、急诊、病区、行政科室等</w:t>
      </w:r>
      <w:r>
        <w:rPr>
          <w:rFonts w:hint="eastAsia" w:ascii="仿宋_GB2312" w:hAnsi="仿宋_GB2312" w:eastAsia="仿宋_GB2312" w:cs="仿宋_GB2312"/>
          <w:sz w:val="32"/>
          <w:szCs w:val="32"/>
        </w:rPr>
        <w:t>推销产品;不向医院工作人员查询药品耗材的进、销、存量和使用情况;不以任何形式和方式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统方。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、药品、医用耗材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设备供应方给医疗机构的捐赠,保证严格按照《中华人民共和国捐赠法》的有关规定执行。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、积极配合医院对药品、医疗设备、医用耗材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购销中有无商业贿赂的调查。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如有违反上述承诺,我们愿意接受停药、取消中标资格、记入不良行为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和列入医院供应商黑名单</w:t>
      </w:r>
      <w:r>
        <w:rPr>
          <w:rFonts w:hint="eastAsia" w:ascii="仿宋_GB2312" w:hAnsi="仿宋_GB2312" w:eastAsia="仿宋_GB2312" w:cs="仿宋_GB2312"/>
          <w:sz w:val="32"/>
          <w:szCs w:val="32"/>
        </w:rPr>
        <w:t>等处理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以及执法执纪部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门</w:t>
      </w:r>
      <w:r>
        <w:rPr>
          <w:rFonts w:hint="eastAsia" w:ascii="仿宋_GB2312" w:hAnsi="仿宋_GB2312" w:eastAsia="仿宋_GB2312" w:cs="仿宋_GB2312"/>
          <w:sz w:val="32"/>
          <w:szCs w:val="32"/>
        </w:rPr>
        <w:t>的其他处理。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公章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840" w:firstLineChars="1200"/>
        <w:jc w:val="both"/>
        <w:textAlignment w:val="auto"/>
        <w:rPr>
          <w:rFonts w:ascii="仿宋_GB2312" w:hAnsi="宋体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方代表（签名）：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840" w:firstLineChars="1200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期: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M2U5MmJhNzdkNjEzYWM5MzY3ZWNmYmNhMTEyZGMifQ=="/>
  </w:docVars>
  <w:rsids>
    <w:rsidRoot w:val="00000000"/>
    <w:rsid w:val="5361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2022-07-12T01:19:29Z</dcterms:created>
  <dc:creator>foxserv</dc:creator>
  <cp:lastModifiedBy>陈飞宇</cp:lastModifiedBy>
  <dcterms:modified xsi:type="dcterms:W3CDTF">2022-07-12T01:19:34Z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EF3B5D325C874344B16DDBB781E3315B</vt:lpwstr>
  </property>
</Properties>
</file>