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5107" w:type="pct"/>
        <w:tblInd w:w="-173" w:type="dxa"/>
        <w:shd w:val="clear" w:color="auto" w:fill="auto"/>
        <w:tblLayout w:type="fixed"/>
        <w:tblCellMar>
          <w:top w:w="0" w:type="dxa"/>
          <w:left w:w="108" w:type="dxa"/>
          <w:bottom w:w="0" w:type="dxa"/>
          <w:right w:w="108" w:type="dxa"/>
        </w:tblCellMar>
      </w:tblPr>
      <w:tblGrid>
        <w:gridCol w:w="1712"/>
        <w:gridCol w:w="7114"/>
        <w:gridCol w:w="1054"/>
        <w:gridCol w:w="1207"/>
        <w:gridCol w:w="1913"/>
        <w:gridCol w:w="1448"/>
        <w:gridCol w:w="1503"/>
      </w:tblGrid>
      <w:tr>
        <w:tblPrEx>
          <w:shd w:val="clear" w:color="auto" w:fill="auto"/>
          <w:tblCellMar>
            <w:top w:w="0" w:type="dxa"/>
            <w:left w:w="108" w:type="dxa"/>
            <w:bottom w:w="0" w:type="dxa"/>
            <w:right w:w="108" w:type="dxa"/>
          </w:tblCellMar>
        </w:tblPrEx>
        <w:trPr>
          <w:trHeight w:val="555" w:hRule="atLeast"/>
        </w:trPr>
        <w:tc>
          <w:tcPr>
            <w:tcW w:w="5000" w:type="pct"/>
            <w:gridSpan w:val="7"/>
            <w:tcBorders>
              <w:top w:val="nil"/>
              <w:left w:val="nil"/>
              <w:bottom w:val="single" w:color="000000" w:sz="4" w:space="0"/>
              <w:right w:val="nil"/>
            </w:tcBorders>
            <w:shd w:val="clear" w:color="auto" w:fill="auto"/>
            <w:noWrap/>
            <w:vAlign w:val="center"/>
          </w:tcPr>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仿宋" w:hAnsi="仿宋" w:eastAsia="仿宋" w:cs="仿宋"/>
                <w:i w:val="0"/>
                <w:iCs w:val="0"/>
                <w:color w:val="auto"/>
                <w:kern w:val="0"/>
                <w:sz w:val="21"/>
                <w:szCs w:val="21"/>
                <w:u w:val="none"/>
                <w:lang w:val="en-US" w:eastAsia="zh-CN" w:bidi="ar"/>
              </w:rPr>
            </w:pPr>
            <w:r>
              <w:rPr>
                <w:rFonts w:hint="eastAsia" w:ascii="黑体" w:hAnsi="黑体" w:eastAsia="黑体" w:cs="黑体"/>
                <w:color w:val="auto"/>
                <w:spacing w:val="-8"/>
                <w:w w:val="95"/>
                <w:sz w:val="32"/>
                <w:szCs w:val="32"/>
                <w:lang w:val="en-US" w:eastAsia="zh-CN"/>
              </w:rPr>
              <w:t>附件2：</w:t>
            </w:r>
          </w:p>
        </w:tc>
      </w:tr>
      <w:tr>
        <w:tblPrEx>
          <w:shd w:val="clear" w:color="auto" w:fill="auto"/>
          <w:tblCellMar>
            <w:top w:w="0" w:type="dxa"/>
            <w:left w:w="108" w:type="dxa"/>
            <w:bottom w:w="0" w:type="dxa"/>
            <w:right w:w="108" w:type="dxa"/>
          </w:tblCellMar>
        </w:tblPrEx>
        <w:trPr>
          <w:trHeight w:val="555" w:hRule="atLeast"/>
        </w:trPr>
        <w:tc>
          <w:tcPr>
            <w:tcW w:w="5000" w:type="pct"/>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jc w:val="center"/>
              <w:textAlignment w:val="auto"/>
              <w:rPr>
                <w:rFonts w:hint="eastAsia" w:ascii="黑体" w:hAnsi="黑体" w:eastAsia="黑体" w:cs="黑体"/>
                <w:color w:val="auto"/>
                <w:spacing w:val="-8"/>
                <w:w w:val="95"/>
                <w:sz w:val="32"/>
                <w:szCs w:val="32"/>
                <w:lang w:eastAsia="zh-CN"/>
              </w:rPr>
            </w:pPr>
            <w:r>
              <w:rPr>
                <w:rFonts w:hint="eastAsia" w:ascii="黑体" w:hAnsi="黑体" w:eastAsia="黑体" w:cs="黑体"/>
                <w:color w:val="auto"/>
                <w:spacing w:val="-8"/>
                <w:w w:val="95"/>
                <w:sz w:val="36"/>
                <w:szCs w:val="36"/>
                <w:lang w:eastAsia="zh-CN"/>
              </w:rPr>
              <w:t>自治区皮研所（皮肤病医院）深入</w:t>
            </w:r>
            <w:r>
              <w:rPr>
                <w:rFonts w:hint="eastAsia" w:ascii="黑体" w:hAnsi="黑体" w:eastAsia="黑体" w:cs="黑体"/>
                <w:color w:val="auto"/>
                <w:spacing w:val="-8"/>
                <w:w w:val="95"/>
                <w:sz w:val="36"/>
                <w:szCs w:val="36"/>
              </w:rPr>
              <w:t>开展纠治医疗卫生领域腐败和作风问题专项行动</w:t>
            </w:r>
            <w:r>
              <w:rPr>
                <w:rFonts w:hint="eastAsia" w:ascii="黑体" w:hAnsi="黑体" w:eastAsia="黑体" w:cs="黑体"/>
                <w:color w:val="auto"/>
                <w:spacing w:val="-8"/>
                <w:sz w:val="36"/>
                <w:szCs w:val="36"/>
              </w:rPr>
              <w:t>工作</w:t>
            </w:r>
            <w:r>
              <w:rPr>
                <w:rFonts w:hint="eastAsia" w:ascii="黑体" w:hAnsi="黑体" w:eastAsia="黑体" w:cs="黑体"/>
                <w:color w:val="auto"/>
                <w:spacing w:val="-8"/>
                <w:sz w:val="36"/>
                <w:szCs w:val="36"/>
                <w:lang w:eastAsia="zh-CN"/>
              </w:rPr>
              <w:t>任务清单</w:t>
            </w:r>
          </w:p>
        </w:tc>
      </w:tr>
      <w:tr>
        <w:tblPrEx>
          <w:shd w:val="clear" w:color="auto" w:fill="auto"/>
          <w:tblCellMar>
            <w:top w:w="0" w:type="dxa"/>
            <w:left w:w="108" w:type="dxa"/>
            <w:bottom w:w="0" w:type="dxa"/>
            <w:right w:w="108" w:type="dxa"/>
          </w:tblCellMar>
        </w:tblPrEx>
        <w:trPr>
          <w:trHeight w:val="5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重点任务</w:t>
            </w:r>
          </w:p>
        </w:tc>
        <w:tc>
          <w:tcPr>
            <w:tcW w:w="22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主要内容</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责任</w:t>
            </w:r>
          </w:p>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rPr>
                <w:rFonts w:hint="eastAsia" w:ascii="仿宋" w:hAnsi="仿宋" w:eastAsia="仿宋" w:cs="仿宋"/>
                <w:b/>
                <w:bCs/>
                <w:i w:val="0"/>
                <w:iCs w:val="0"/>
                <w:color w:val="auto"/>
                <w:sz w:val="21"/>
                <w:szCs w:val="21"/>
                <w:u w:val="none"/>
                <w:lang w:val="en-US" w:eastAsia="zh-CN" w:bidi="zh-CN"/>
              </w:rPr>
            </w:pPr>
            <w:r>
              <w:rPr>
                <w:rFonts w:hint="eastAsia" w:ascii="仿宋" w:hAnsi="仿宋" w:eastAsia="仿宋" w:cs="仿宋"/>
                <w:b/>
                <w:bCs/>
                <w:i w:val="0"/>
                <w:iCs w:val="0"/>
                <w:color w:val="auto"/>
                <w:kern w:val="0"/>
                <w:sz w:val="21"/>
                <w:szCs w:val="21"/>
                <w:u w:val="none"/>
                <w:lang w:val="en-US" w:eastAsia="zh-CN" w:bidi="ar"/>
              </w:rPr>
              <w:t>领导</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rPr>
                <w:rFonts w:hint="eastAsia" w:ascii="仿宋" w:hAnsi="仿宋" w:eastAsia="仿宋" w:cs="仿宋"/>
                <w:b/>
                <w:bCs/>
                <w:i w:val="0"/>
                <w:iCs w:val="0"/>
                <w:color w:val="auto"/>
                <w:sz w:val="21"/>
                <w:szCs w:val="21"/>
                <w:u w:val="none"/>
                <w:lang w:val="en-US" w:eastAsia="zh-CN" w:bidi="zh-CN"/>
              </w:rPr>
            </w:pPr>
            <w:r>
              <w:rPr>
                <w:rFonts w:hint="eastAsia" w:ascii="仿宋" w:hAnsi="仿宋" w:eastAsia="仿宋" w:cs="仿宋"/>
                <w:b/>
                <w:bCs/>
                <w:i w:val="0"/>
                <w:iCs w:val="0"/>
                <w:color w:val="auto"/>
                <w:kern w:val="0"/>
                <w:sz w:val="21"/>
                <w:szCs w:val="21"/>
                <w:u w:val="none"/>
                <w:lang w:val="en-US" w:eastAsia="zh-CN" w:bidi="ar"/>
              </w:rPr>
              <w:t>牵头科室及负责人</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rPr>
                <w:rFonts w:hint="eastAsia" w:ascii="仿宋" w:hAnsi="仿宋" w:eastAsia="仿宋" w:cs="仿宋"/>
                <w:b/>
                <w:bCs/>
                <w:i w:val="0"/>
                <w:iCs w:val="0"/>
                <w:color w:val="auto"/>
                <w:sz w:val="21"/>
                <w:szCs w:val="21"/>
                <w:u w:val="none"/>
                <w:lang w:val="en-US" w:eastAsia="zh-CN" w:bidi="zh-CN"/>
              </w:rPr>
            </w:pPr>
            <w:r>
              <w:rPr>
                <w:rFonts w:hint="eastAsia" w:ascii="仿宋" w:hAnsi="仿宋" w:eastAsia="仿宋" w:cs="仿宋"/>
                <w:b/>
                <w:bCs/>
                <w:i w:val="0"/>
                <w:iCs w:val="0"/>
                <w:color w:val="auto"/>
                <w:kern w:val="0"/>
                <w:sz w:val="21"/>
                <w:szCs w:val="21"/>
                <w:u w:val="none"/>
                <w:lang w:val="en-US" w:eastAsia="zh-CN" w:bidi="ar"/>
              </w:rPr>
              <w:t>配合科室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完成自查</w:t>
            </w:r>
          </w:p>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rPr>
                <w:rFonts w:hint="eastAsia" w:ascii="仿宋" w:hAnsi="仿宋" w:eastAsia="仿宋" w:cs="仿宋"/>
                <w:b/>
                <w:bCs/>
                <w:i w:val="0"/>
                <w:iCs w:val="0"/>
                <w:color w:val="auto"/>
                <w:sz w:val="21"/>
                <w:szCs w:val="21"/>
                <w:u w:val="none"/>
                <w:lang w:val="en-US" w:eastAsia="zh-CN" w:bidi="zh-CN"/>
              </w:rPr>
            </w:pPr>
            <w:r>
              <w:rPr>
                <w:rFonts w:hint="eastAsia" w:ascii="仿宋" w:hAnsi="仿宋" w:eastAsia="仿宋" w:cs="仿宋"/>
                <w:b/>
                <w:bCs/>
                <w:i w:val="0"/>
                <w:iCs w:val="0"/>
                <w:color w:val="auto"/>
                <w:kern w:val="0"/>
                <w:sz w:val="21"/>
                <w:szCs w:val="21"/>
                <w:u w:val="none"/>
                <w:lang w:val="en-US" w:eastAsia="zh-CN" w:bidi="ar"/>
              </w:rPr>
              <w:t>时间</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完成整改</w:t>
            </w:r>
          </w:p>
          <w:p>
            <w:pPr>
              <w:keepNext w:val="0"/>
              <w:keepLines w:val="0"/>
              <w:pageBreakBefore w:val="0"/>
              <w:widowControl/>
              <w:suppressLineNumbers w:val="0"/>
              <w:kinsoku/>
              <w:wordWrap/>
              <w:overflowPunct/>
              <w:topLinePunct w:val="0"/>
              <w:bidi w:val="0"/>
              <w:adjustRightInd/>
              <w:snapToGrid/>
              <w:spacing w:line="240" w:lineRule="exact"/>
              <w:ind w:left="0" w:leftChars="0" w:right="0" w:rightChars="0"/>
              <w:jc w:val="center"/>
              <w:textAlignment w:val="center"/>
              <w:rPr>
                <w:rFonts w:hint="eastAsia" w:ascii="仿宋" w:hAnsi="仿宋" w:eastAsia="仿宋" w:cs="仿宋"/>
                <w:b/>
                <w:bCs/>
                <w:i w:val="0"/>
                <w:iCs w:val="0"/>
                <w:color w:val="auto"/>
                <w:kern w:val="0"/>
                <w:sz w:val="21"/>
                <w:szCs w:val="21"/>
                <w:u w:val="none"/>
                <w:lang w:val="en-US" w:eastAsia="zh-CN" w:bidi="ar"/>
              </w:rPr>
            </w:pPr>
            <w:r>
              <w:rPr>
                <w:rFonts w:hint="eastAsia" w:ascii="仿宋" w:hAnsi="仿宋" w:eastAsia="仿宋" w:cs="仿宋"/>
                <w:b/>
                <w:bCs/>
                <w:i w:val="0"/>
                <w:iCs w:val="0"/>
                <w:color w:val="auto"/>
                <w:kern w:val="0"/>
                <w:sz w:val="21"/>
                <w:szCs w:val="21"/>
                <w:u w:val="none"/>
                <w:lang w:val="en-US" w:eastAsia="zh-CN" w:bidi="ar"/>
              </w:rPr>
              <w:t>时间</w:t>
            </w:r>
          </w:p>
        </w:tc>
      </w:tr>
      <w:tr>
        <w:tblPrEx>
          <w:shd w:val="clear" w:color="auto" w:fill="auto"/>
          <w:tblCellMar>
            <w:top w:w="0" w:type="dxa"/>
            <w:left w:w="108" w:type="dxa"/>
            <w:bottom w:w="0" w:type="dxa"/>
            <w:right w:w="108" w:type="dxa"/>
          </w:tblCellMar>
        </w:tblPrEx>
        <w:trPr>
          <w:trHeight w:val="1407"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Style w:val="6"/>
                <w:rFonts w:hint="eastAsia" w:ascii="仿宋" w:hAnsi="仿宋" w:eastAsia="仿宋" w:cs="仿宋"/>
                <w:b w:val="0"/>
                <w:bCs w:val="0"/>
                <w:i w:val="0"/>
                <w:iCs w:val="0"/>
                <w:color w:val="auto"/>
                <w:sz w:val="21"/>
                <w:szCs w:val="21"/>
                <w:lang w:val="en-US" w:eastAsia="zh-CN" w:bidi="ar"/>
              </w:rPr>
              <w:t>1、</w:t>
            </w:r>
            <w:r>
              <w:rPr>
                <w:rStyle w:val="6"/>
                <w:rFonts w:hint="eastAsia" w:ascii="仿宋" w:hAnsi="仿宋" w:eastAsia="仿宋" w:cs="仿宋"/>
                <w:i w:val="0"/>
                <w:iCs w:val="0"/>
                <w:color w:val="auto"/>
                <w:sz w:val="21"/>
                <w:szCs w:val="21"/>
                <w:lang w:val="en-US" w:eastAsia="zh-CN" w:bidi="ar"/>
              </w:rPr>
              <w:t>把党的政治建设摆在首位</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i w:val="0"/>
                <w:iCs w:val="0"/>
                <w:color w:val="auto"/>
                <w:sz w:val="21"/>
                <w:szCs w:val="21"/>
                <w:lang w:val="en-US" w:eastAsia="zh-CN" w:bidi="ar"/>
              </w:rPr>
              <w:t>以习</w:t>
            </w:r>
            <w:r>
              <w:rPr>
                <w:rStyle w:val="7"/>
                <w:rFonts w:hint="eastAsia" w:ascii="仿宋" w:hAnsi="仿宋" w:eastAsia="仿宋" w:cs="仿宋"/>
                <w:color w:val="auto"/>
                <w:sz w:val="21"/>
                <w:szCs w:val="21"/>
                <w:lang w:val="en-US" w:eastAsia="zh-CN" w:bidi="ar"/>
              </w:rPr>
              <w:t>近平新时代中国特色社会主义思想为指导，坚持从政治上看党风廉政建设和反腐败斗争,认真贯彻《党委（党组）落实全面从严治党主体责任规定》，推动所（院）各部门高度重视纠治工作存在的突出问题，做到党风廉政建设和反腐败斗争与业务工作一体谋划、一体推进、一体落实、一体考核。</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林忠文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党办</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马妮娜</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院办、人事科、医教科、护理部、监察室、行风办、社防科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rPr>
                <w:rFonts w:hint="default"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bidi="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rPr>
                <w:rFonts w:hint="default"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bidi="zh-CN"/>
              </w:rPr>
              <w:t>2022年6月</w:t>
            </w:r>
          </w:p>
        </w:tc>
      </w:tr>
      <w:tr>
        <w:tblPrEx>
          <w:shd w:val="clear" w:color="auto" w:fill="auto"/>
          <w:tblCellMar>
            <w:top w:w="0" w:type="dxa"/>
            <w:left w:w="108" w:type="dxa"/>
            <w:bottom w:w="0" w:type="dxa"/>
            <w:right w:w="108" w:type="dxa"/>
          </w:tblCellMar>
        </w:tblPrEx>
        <w:trPr>
          <w:trHeight w:val="1178"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Style w:val="6"/>
                <w:rFonts w:hint="eastAsia" w:ascii="仿宋" w:hAnsi="仿宋" w:eastAsia="仿宋" w:cs="仿宋"/>
                <w:b w:val="0"/>
                <w:bCs w:val="0"/>
                <w:i w:val="0"/>
                <w:iCs w:val="0"/>
                <w:color w:val="auto"/>
                <w:sz w:val="21"/>
                <w:szCs w:val="21"/>
                <w:lang w:val="en-US" w:eastAsia="zh-CN" w:bidi="ar"/>
              </w:rPr>
              <w:t>2、</w:t>
            </w:r>
            <w:r>
              <w:rPr>
                <w:rStyle w:val="6"/>
                <w:rFonts w:hint="eastAsia" w:ascii="仿宋" w:hAnsi="仿宋" w:eastAsia="仿宋" w:cs="仿宋"/>
                <w:i w:val="0"/>
                <w:iCs w:val="0"/>
                <w:color w:val="auto"/>
                <w:sz w:val="21"/>
                <w:szCs w:val="21"/>
                <w:lang w:val="en-US" w:eastAsia="zh-CN" w:bidi="ar"/>
              </w:rPr>
              <w:t>压紧压实“两个责任”</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落实党委主体责任、纪委监委监督责任。按照主要领导负总责、亲自抓的要求，全面部署从严治党工作，切实解决突出问题。班子其他成员履行好“一岗双责”，对分管范围内的党风廉政建设工作负直接领导责任。进一步强化责任意识，主动抓好党风廉政建设工作。</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林忠文</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党办</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马妮娜</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办公室、人事科、医教科、护理部、监察室、行风办、审计科、社防科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r>
        <w:tblPrEx>
          <w:shd w:val="clear" w:color="auto" w:fill="auto"/>
          <w:tblCellMar>
            <w:top w:w="0" w:type="dxa"/>
            <w:left w:w="108" w:type="dxa"/>
            <w:bottom w:w="0" w:type="dxa"/>
            <w:right w:w="108" w:type="dxa"/>
          </w:tblCellMar>
        </w:tblPrEx>
        <w:trPr>
          <w:trHeight w:val="1207"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Style w:val="6"/>
                <w:rFonts w:hint="eastAsia" w:ascii="仿宋" w:hAnsi="仿宋" w:eastAsia="仿宋" w:cs="仿宋"/>
                <w:b w:val="0"/>
                <w:bCs w:val="0"/>
                <w:i w:val="0"/>
                <w:iCs w:val="0"/>
                <w:color w:val="auto"/>
                <w:sz w:val="21"/>
                <w:szCs w:val="21"/>
                <w:lang w:val="en-US" w:eastAsia="zh-CN" w:bidi="ar"/>
              </w:rPr>
              <w:t>3、</w:t>
            </w:r>
            <w:r>
              <w:rPr>
                <w:rStyle w:val="6"/>
                <w:rFonts w:hint="eastAsia" w:ascii="仿宋" w:hAnsi="仿宋" w:eastAsia="仿宋" w:cs="仿宋"/>
                <w:i w:val="0"/>
                <w:iCs w:val="0"/>
                <w:color w:val="auto"/>
                <w:sz w:val="21"/>
                <w:szCs w:val="21"/>
                <w:lang w:val="en-US" w:eastAsia="zh-CN" w:bidi="ar"/>
              </w:rPr>
              <w:t>深入开展“自查自纠”</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各科室根据业务特点，重点针对索取或收受患者及其家属“红包”礼金、违规占有公私财物、违规发放津贴补贴、违规操作基建工程项目、在药品耗材和医疗设备采购过程中收受贿赂等突出问题，组织开展自查自纠，对发现的问题严肃整改，涉及违纪违法的及时移送相关部门查处。</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凌霄</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行风办</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潘怡伶</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院办、党办、医教科、护理部、人事科、财务科、监察室、社防科、药械科、招标办、总务科、其他各临床医技科室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r>
        <w:tblPrEx>
          <w:shd w:val="clear" w:color="auto" w:fill="auto"/>
          <w:tblCellMar>
            <w:top w:w="0" w:type="dxa"/>
            <w:left w:w="108" w:type="dxa"/>
            <w:bottom w:w="0" w:type="dxa"/>
            <w:right w:w="108" w:type="dxa"/>
          </w:tblCellMar>
        </w:tblPrEx>
        <w:trPr>
          <w:trHeight w:val="1289"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Style w:val="6"/>
                <w:rFonts w:hint="eastAsia" w:ascii="仿宋" w:hAnsi="仿宋" w:eastAsia="仿宋" w:cs="仿宋"/>
                <w:b w:val="0"/>
                <w:bCs w:val="0"/>
                <w:i w:val="0"/>
                <w:iCs w:val="0"/>
                <w:color w:val="auto"/>
                <w:sz w:val="21"/>
                <w:szCs w:val="21"/>
                <w:lang w:val="en-US" w:eastAsia="zh-CN" w:bidi="ar"/>
              </w:rPr>
              <w:t>4、</w:t>
            </w:r>
            <w:r>
              <w:rPr>
                <w:rStyle w:val="6"/>
                <w:rFonts w:hint="eastAsia" w:ascii="仿宋" w:hAnsi="仿宋" w:eastAsia="仿宋" w:cs="仿宋"/>
                <w:i w:val="0"/>
                <w:iCs w:val="0"/>
                <w:color w:val="auto"/>
                <w:sz w:val="21"/>
                <w:szCs w:val="21"/>
                <w:lang w:val="en-US" w:eastAsia="zh-CN" w:bidi="ar"/>
              </w:rPr>
              <w:t>严格规范权力运行</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进一步明确所（院）“一把手”及关键岗位负责人的权力内容、权力边界、权力行使方式、程序等，对照有关规定全面梳理本单位“三重一大”事项研究决策、党委会议议事规则、院长（所长、主任）办公会议事规则等制度机制，结合实际适时调整，形成权力明晰、规范、透明的运行机制。</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文向荣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党办</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马妮娜</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院办、人事科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r>
        <w:tblPrEx>
          <w:shd w:val="clear" w:color="auto" w:fill="auto"/>
          <w:tblCellMar>
            <w:top w:w="0" w:type="dxa"/>
            <w:left w:w="108" w:type="dxa"/>
            <w:bottom w:w="0" w:type="dxa"/>
            <w:right w:w="108" w:type="dxa"/>
          </w:tblCellMar>
        </w:tblPrEx>
        <w:trPr>
          <w:trHeight w:val="1287"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Style w:val="6"/>
                <w:rFonts w:hint="eastAsia" w:ascii="仿宋" w:hAnsi="仿宋" w:eastAsia="仿宋" w:cs="仿宋"/>
                <w:b w:val="0"/>
                <w:bCs w:val="0"/>
                <w:i w:val="0"/>
                <w:iCs w:val="0"/>
                <w:color w:val="auto"/>
                <w:sz w:val="21"/>
                <w:szCs w:val="21"/>
                <w:lang w:val="en-US" w:eastAsia="zh-CN" w:bidi="ar"/>
              </w:rPr>
              <w:t>5、</w:t>
            </w:r>
            <w:r>
              <w:rPr>
                <w:rStyle w:val="6"/>
                <w:rFonts w:hint="eastAsia" w:ascii="仿宋" w:hAnsi="仿宋" w:eastAsia="仿宋" w:cs="仿宋"/>
                <w:i w:val="0"/>
                <w:iCs w:val="0"/>
                <w:color w:val="auto"/>
                <w:sz w:val="21"/>
                <w:szCs w:val="21"/>
                <w:lang w:val="en-US" w:eastAsia="zh-CN" w:bidi="ar"/>
              </w:rPr>
              <w:t>探</w:t>
            </w:r>
            <w:r>
              <w:rPr>
                <w:rStyle w:val="6"/>
                <w:rFonts w:hint="eastAsia" w:ascii="仿宋" w:hAnsi="仿宋" w:eastAsia="仿宋" w:cs="仿宋"/>
                <w:color w:val="auto"/>
                <w:sz w:val="21"/>
                <w:szCs w:val="21"/>
                <w:lang w:val="en-US" w:eastAsia="zh-CN" w:bidi="ar"/>
              </w:rPr>
              <w:t>索制定“权力清单”。</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紧盯党政主要负责人和重点岗位负责人，重点围绕项目建设、工程发包、物资采购、招投标等容易产生腐败和作风问题的关键领域，探索制定相关人员的“权力清单”。探索建立“身边人监督身边人”的广泛监督机制，推动“权力清单”落地见效。</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文向荣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人事科</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冯荷月</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行风办、院办、党办、医教科、护理部、人事科、财务科、监察室、社防科、药械科、招标办、总务科、其他各临床医技科室</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r>
        <w:tblPrEx>
          <w:shd w:val="clear" w:color="auto" w:fill="auto"/>
          <w:tblCellMar>
            <w:top w:w="0" w:type="dxa"/>
            <w:left w:w="108" w:type="dxa"/>
            <w:bottom w:w="0" w:type="dxa"/>
            <w:right w:w="108" w:type="dxa"/>
          </w:tblCellMar>
        </w:tblPrEx>
        <w:trPr>
          <w:trHeight w:val="107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6、</w:t>
            </w:r>
            <w:r>
              <w:rPr>
                <w:rStyle w:val="6"/>
                <w:rFonts w:hint="eastAsia" w:ascii="仿宋" w:hAnsi="仿宋" w:eastAsia="仿宋" w:cs="仿宋"/>
                <w:color w:val="auto"/>
                <w:sz w:val="21"/>
                <w:szCs w:val="21"/>
                <w:lang w:val="en-US" w:eastAsia="zh-CN" w:bidi="ar"/>
              </w:rPr>
              <w:t>严格执行定期轮岗制度。</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制定完善重点科室和关键岗位人员定期轮岗制度。明确轮岗岗位、程序、对象、期限、范围等原则要求。特别是容易诱发腐败的药品耗材、医疗设备采购部门岗位负责人,任职达规定年限的要硬性执行轮岗交流。</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文向荣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人事科</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冯荷月</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党办、药械科、招标办、财务科、院办、社防科、总务科、监察室、审计科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r>
        <w:tblPrEx>
          <w:shd w:val="clear" w:color="auto" w:fill="auto"/>
          <w:tblCellMar>
            <w:top w:w="0" w:type="dxa"/>
            <w:left w:w="108" w:type="dxa"/>
            <w:bottom w:w="0" w:type="dxa"/>
            <w:right w:w="108" w:type="dxa"/>
          </w:tblCellMar>
        </w:tblPrEx>
        <w:trPr>
          <w:trHeight w:val="1465"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7、</w:t>
            </w:r>
            <w:r>
              <w:rPr>
                <w:rStyle w:val="6"/>
                <w:rFonts w:hint="eastAsia" w:ascii="仿宋" w:hAnsi="仿宋" w:eastAsia="仿宋" w:cs="仿宋"/>
                <w:color w:val="auto"/>
                <w:sz w:val="21"/>
                <w:szCs w:val="21"/>
                <w:lang w:val="en-US" w:eastAsia="zh-CN" w:bidi="ar"/>
              </w:rPr>
              <w:t>健全完善内控机制。</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严格执行医用物资采购制度，完善内控制度，加强内控监督，避免医用物资采购领域腐败问题发生。积极配合相关部门推行药品耗材集中遴选制度,实行遴选权与使用权分开。支持在供应商遴选中引入摇号遴选制、低价遴选制，代替单一的遴选小组票决遴选制。配合相关部门建立招投标不良行为“黑名单”制度，报告所掌握的有行贿记录的个人及其企业参与投标、配送有关情况，协助相关部门限制其不得参与投标及开展配送服务；探索建立领导干部违规插手干预医用物资采购和工程项目举报和登记制度。</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李伟</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审计科</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韦春玲</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财务科、人事科、医教科、监察室、药械科、招标办、院办、总务科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r>
        <w:tblPrEx>
          <w:shd w:val="clear" w:color="auto" w:fill="auto"/>
          <w:tblCellMar>
            <w:top w:w="0" w:type="dxa"/>
            <w:left w:w="108" w:type="dxa"/>
            <w:bottom w:w="0" w:type="dxa"/>
            <w:right w:w="108" w:type="dxa"/>
          </w:tblCellMar>
        </w:tblPrEx>
        <w:trPr>
          <w:trHeight w:val="1128"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8、</w:t>
            </w:r>
            <w:r>
              <w:rPr>
                <w:rStyle w:val="6"/>
                <w:rFonts w:hint="eastAsia" w:ascii="仿宋" w:hAnsi="仿宋" w:eastAsia="仿宋" w:cs="仿宋"/>
                <w:color w:val="auto"/>
                <w:sz w:val="21"/>
                <w:szCs w:val="21"/>
                <w:lang w:val="en-US" w:eastAsia="zh-CN" w:bidi="ar"/>
              </w:rPr>
              <w:t>强化政务公开制度。</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严格落实所（院）内政务公开工作要求，坚持“以公开为常态、不公开为例外”原则，持续抓好《中华人民共和国政府信息公开条例》贯彻落实，依法依规主动公开。明确公开事项，重点对药品耗材、医疗设备采购价格、参数、品牌、供应商等信息公开，接受公众监督。</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张杰</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院办</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廖桂珍</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default"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财务科、人事科、医教科、监察室、宣传科、信息科、招标办、药械科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r>
        <w:tblPrEx>
          <w:shd w:val="clear" w:color="auto" w:fill="auto"/>
          <w:tblCellMar>
            <w:top w:w="0" w:type="dxa"/>
            <w:left w:w="108" w:type="dxa"/>
            <w:bottom w:w="0" w:type="dxa"/>
            <w:right w:w="108" w:type="dxa"/>
          </w:tblCellMar>
        </w:tblPrEx>
        <w:trPr>
          <w:trHeight w:val="114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9、</w:t>
            </w:r>
            <w:r>
              <w:rPr>
                <w:rStyle w:val="6"/>
                <w:rFonts w:hint="eastAsia" w:ascii="仿宋" w:hAnsi="仿宋" w:eastAsia="仿宋" w:cs="仿宋"/>
                <w:color w:val="auto"/>
                <w:sz w:val="21"/>
                <w:szCs w:val="21"/>
                <w:lang w:val="en-US" w:eastAsia="zh-CN" w:bidi="ar"/>
              </w:rPr>
              <w:t>抓实党史学习教育。</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把医疗卫生执业人员职业道德教育、党纪国法教育、医德医风教育与党史学习教育深度融合，健全“三会一课”“组织生活会”“民主生活会”等党的组织生活制度，大力弘扬宣传伟大抗疫精神和勤廉先进典型，持续加强医德医风建设。</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文向荣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党办</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马妮娜</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Style w:val="7"/>
                <w:rFonts w:hint="eastAsia" w:ascii="仿宋" w:hAnsi="仿宋" w:eastAsia="仿宋" w:cs="仿宋"/>
                <w:i w:val="0"/>
                <w:iCs w:val="0"/>
                <w:color w:val="auto"/>
                <w:sz w:val="21"/>
                <w:szCs w:val="21"/>
                <w:lang w:val="en-US" w:eastAsia="zh-CN" w:bidi="ar"/>
              </w:rPr>
              <w:t>办公室、宣传科、各支部</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r>
        <w:tblPrEx>
          <w:shd w:val="clear" w:color="auto" w:fill="auto"/>
          <w:tblCellMar>
            <w:top w:w="0" w:type="dxa"/>
            <w:left w:w="108" w:type="dxa"/>
            <w:bottom w:w="0" w:type="dxa"/>
            <w:right w:w="108" w:type="dxa"/>
          </w:tblCellMar>
        </w:tblPrEx>
        <w:trPr>
          <w:trHeight w:val="830"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10、</w:t>
            </w:r>
            <w:r>
              <w:rPr>
                <w:rStyle w:val="6"/>
                <w:rFonts w:hint="eastAsia" w:ascii="仿宋" w:hAnsi="仿宋" w:eastAsia="仿宋" w:cs="仿宋"/>
                <w:color w:val="auto"/>
                <w:sz w:val="21"/>
                <w:szCs w:val="21"/>
                <w:lang w:val="en-US" w:eastAsia="zh-CN" w:bidi="ar"/>
              </w:rPr>
              <w:t>持续筑牢拒腐防线。</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深入开展以案为鉴，以案促改、以案促建、以案促治，运用典型案例开展以案说纪、以案肃纪，特别是加强对领导干部和重要岗位人员的警示教育，着力提高党员干部防腐拒变能力，筑牢思想防线。</w:t>
            </w:r>
          </w:p>
        </w:tc>
        <w:tc>
          <w:tcPr>
            <w:tcW w:w="33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刘艳红</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kern w:val="0"/>
                <w:sz w:val="21"/>
                <w:szCs w:val="21"/>
                <w:u w:val="none"/>
                <w:lang w:val="en-US" w:eastAsia="zh-CN" w:bidi="ar"/>
              </w:rPr>
            </w:pPr>
            <w:r>
              <w:rPr>
                <w:rFonts w:hint="eastAsia" w:ascii="仿宋" w:hAnsi="仿宋" w:eastAsia="仿宋" w:cs="仿宋"/>
                <w:i w:val="0"/>
                <w:iCs w:val="0"/>
                <w:color w:val="auto"/>
                <w:kern w:val="0"/>
                <w:sz w:val="21"/>
                <w:szCs w:val="21"/>
                <w:u w:val="none"/>
                <w:lang w:val="en-US" w:eastAsia="zh-CN" w:bidi="ar"/>
              </w:rPr>
              <w:t>监察室</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谭东红</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lang w:eastAsia="zh-CN"/>
              </w:rPr>
            </w:pPr>
            <w:r>
              <w:rPr>
                <w:rFonts w:hint="eastAsia" w:ascii="仿宋" w:hAnsi="仿宋" w:eastAsia="仿宋" w:cs="仿宋"/>
                <w:i w:val="0"/>
                <w:iCs w:val="0"/>
                <w:color w:val="auto"/>
                <w:sz w:val="21"/>
                <w:szCs w:val="21"/>
                <w:u w:val="none"/>
                <w:lang w:eastAsia="zh-CN"/>
              </w:rPr>
              <w:t>党办、人事科</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r>
        <w:tblPrEx>
          <w:tblCellMar>
            <w:top w:w="0" w:type="dxa"/>
            <w:left w:w="108" w:type="dxa"/>
            <w:bottom w:w="0" w:type="dxa"/>
            <w:right w:w="108" w:type="dxa"/>
          </w:tblCellMar>
        </w:tblPrEx>
        <w:trPr>
          <w:trHeight w:val="877" w:hRule="atLeast"/>
        </w:trPr>
        <w:tc>
          <w:tcPr>
            <w:tcW w:w="5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center"/>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11、</w:t>
            </w:r>
            <w:r>
              <w:rPr>
                <w:rStyle w:val="6"/>
                <w:rFonts w:hint="eastAsia" w:ascii="仿宋" w:hAnsi="仿宋" w:eastAsia="仿宋" w:cs="仿宋"/>
                <w:color w:val="auto"/>
                <w:sz w:val="21"/>
                <w:szCs w:val="21"/>
                <w:lang w:val="en-US" w:eastAsia="zh-CN" w:bidi="ar"/>
              </w:rPr>
              <w:t>健全完善考评体系。</w:t>
            </w:r>
          </w:p>
        </w:tc>
        <w:tc>
          <w:tcPr>
            <w:tcW w:w="222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b/>
                <w:bCs/>
                <w:i w:val="0"/>
                <w:iCs w:val="0"/>
                <w:color w:val="auto"/>
                <w:sz w:val="21"/>
                <w:szCs w:val="21"/>
                <w:u w:val="none"/>
              </w:rPr>
            </w:pPr>
            <w:r>
              <w:rPr>
                <w:rStyle w:val="7"/>
                <w:rFonts w:hint="eastAsia" w:ascii="仿宋" w:hAnsi="仿宋" w:eastAsia="仿宋" w:cs="仿宋"/>
                <w:color w:val="auto"/>
                <w:sz w:val="21"/>
                <w:szCs w:val="21"/>
                <w:lang w:val="en-US" w:eastAsia="zh-CN" w:bidi="ar"/>
              </w:rPr>
              <w:t>推行党委书记抓基层党建工作述职评议考核，把党建工作和党风廉政建设、行风建设工作作为年度考核和干部提拔任用、评先评优、职级晋升的重要依据。建立完善科学的绩效考评体系，改革薪酬制度，激励医疗卫生执业人员爱岗敬业、廉洁自律。</w:t>
            </w:r>
          </w:p>
        </w:tc>
        <w:tc>
          <w:tcPr>
            <w:tcW w:w="3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Fonts w:hint="eastAsia" w:ascii="仿宋" w:hAnsi="仿宋" w:eastAsia="仿宋" w:cs="仿宋"/>
                <w:i w:val="0"/>
                <w:iCs w:val="0"/>
                <w:color w:val="auto"/>
                <w:sz w:val="21"/>
                <w:szCs w:val="21"/>
                <w:u w:val="none"/>
              </w:rPr>
            </w:pPr>
            <w:r>
              <w:rPr>
                <w:rFonts w:hint="eastAsia" w:ascii="仿宋" w:hAnsi="仿宋" w:eastAsia="仿宋" w:cs="仿宋"/>
                <w:i w:val="0"/>
                <w:iCs w:val="0"/>
                <w:color w:val="auto"/>
                <w:kern w:val="0"/>
                <w:sz w:val="21"/>
                <w:szCs w:val="21"/>
                <w:u w:val="none"/>
                <w:lang w:val="en-US" w:eastAsia="zh-CN" w:bidi="ar"/>
              </w:rPr>
              <w:t>文向荣</w:t>
            </w:r>
          </w:p>
        </w:tc>
        <w:tc>
          <w:tcPr>
            <w:tcW w:w="37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党办</w:t>
            </w:r>
          </w:p>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马妮娜</w:t>
            </w:r>
          </w:p>
        </w:tc>
        <w:tc>
          <w:tcPr>
            <w:tcW w:w="5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bidi w:val="0"/>
              <w:adjustRightInd/>
              <w:snapToGrid/>
              <w:spacing w:line="240" w:lineRule="exact"/>
              <w:jc w:val="left"/>
              <w:textAlignment w:val="center"/>
              <w:rPr>
                <w:rStyle w:val="7"/>
                <w:rFonts w:hint="eastAsia" w:ascii="仿宋" w:hAnsi="仿宋" w:eastAsia="仿宋" w:cs="仿宋"/>
                <w:i w:val="0"/>
                <w:iCs w:val="0"/>
                <w:color w:val="auto"/>
                <w:sz w:val="21"/>
                <w:szCs w:val="21"/>
                <w:lang w:val="en-US" w:eastAsia="zh-CN" w:bidi="ar"/>
              </w:rPr>
            </w:pPr>
            <w:r>
              <w:rPr>
                <w:rStyle w:val="7"/>
                <w:rFonts w:hint="eastAsia" w:ascii="仿宋" w:hAnsi="仿宋" w:eastAsia="仿宋" w:cs="仿宋"/>
                <w:i w:val="0"/>
                <w:iCs w:val="0"/>
                <w:color w:val="auto"/>
                <w:sz w:val="21"/>
                <w:szCs w:val="21"/>
                <w:lang w:val="en-US" w:eastAsia="zh-CN" w:bidi="ar"/>
              </w:rPr>
              <w:t>人事科、绩效办、行风办、各支部</w:t>
            </w:r>
          </w:p>
        </w:tc>
        <w:tc>
          <w:tcPr>
            <w:tcW w:w="4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2022年2月</w:t>
            </w:r>
          </w:p>
        </w:tc>
        <w:tc>
          <w:tcPr>
            <w:tcW w:w="47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bidi w:val="0"/>
              <w:adjustRightInd/>
              <w:snapToGrid/>
              <w:spacing w:line="240" w:lineRule="exact"/>
              <w:ind w:left="0" w:leftChars="0" w:right="0" w:rightChars="0"/>
              <w:rPr>
                <w:rFonts w:hint="eastAsia" w:ascii="仿宋" w:hAnsi="仿宋" w:eastAsia="仿宋" w:cs="仿宋"/>
                <w:i w:val="0"/>
                <w:iCs w:val="0"/>
                <w:color w:val="auto"/>
                <w:sz w:val="21"/>
                <w:szCs w:val="21"/>
                <w:u w:val="none"/>
                <w:lang w:val="en-US" w:eastAsia="zh-CN" w:bidi="zh-CN"/>
              </w:rPr>
            </w:pPr>
            <w:r>
              <w:rPr>
                <w:rFonts w:hint="eastAsia" w:ascii="仿宋" w:hAnsi="仿宋" w:eastAsia="仿宋" w:cs="仿宋"/>
                <w:i w:val="0"/>
                <w:iCs w:val="0"/>
                <w:color w:val="auto"/>
                <w:sz w:val="21"/>
                <w:szCs w:val="21"/>
                <w:u w:val="none"/>
                <w:lang w:val="en-US" w:eastAsia="zh-CN"/>
              </w:rPr>
              <w:t>2022年6月</w:t>
            </w:r>
          </w:p>
        </w:tc>
      </w:tr>
    </w:tbl>
    <w:p>
      <w:pPr>
        <w:pStyle w:val="3"/>
        <w:keepNext w:val="0"/>
        <w:keepLines w:val="0"/>
        <w:pageBreakBefore w:val="0"/>
        <w:widowControl w:val="0"/>
        <w:tabs>
          <w:tab w:val="left" w:pos="1387"/>
        </w:tabs>
        <w:kinsoku/>
        <w:wordWrap/>
        <w:overflowPunct/>
        <w:topLinePunct w:val="0"/>
        <w:autoSpaceDE w:val="0"/>
        <w:autoSpaceDN w:val="0"/>
        <w:bidi w:val="0"/>
        <w:adjustRightInd/>
        <w:snapToGrid/>
        <w:spacing w:before="0" w:line="240" w:lineRule="auto"/>
        <w:ind w:right="0" w:firstLine="532" w:firstLineChars="200"/>
        <w:textAlignment w:val="auto"/>
        <w:rPr>
          <w:rFonts w:hint="eastAsia"/>
          <w:color w:val="auto"/>
          <w:w w:val="95"/>
          <w:sz w:val="28"/>
          <w:szCs w:val="28"/>
          <w:lang w:val="en-US" w:eastAsia="zh-CN"/>
        </w:rPr>
      </w:pPr>
    </w:p>
    <w:p>
      <w:pPr>
        <w:pStyle w:val="3"/>
        <w:keepNext w:val="0"/>
        <w:keepLines w:val="0"/>
        <w:pageBreakBefore w:val="0"/>
        <w:widowControl w:val="0"/>
        <w:tabs>
          <w:tab w:val="left" w:pos="1387"/>
        </w:tabs>
        <w:kinsoku/>
        <w:wordWrap/>
        <w:overflowPunct/>
        <w:topLinePunct w:val="0"/>
        <w:autoSpaceDE w:val="0"/>
        <w:autoSpaceDN w:val="0"/>
        <w:bidi w:val="0"/>
        <w:adjustRightInd/>
        <w:snapToGrid/>
        <w:spacing w:before="0" w:line="240" w:lineRule="auto"/>
        <w:ind w:right="0" w:firstLine="534" w:firstLineChars="200"/>
        <w:textAlignment w:val="auto"/>
        <w:rPr>
          <w:rFonts w:hint="default"/>
          <w:b/>
          <w:bCs/>
          <w:color w:val="auto"/>
          <w:w w:val="95"/>
          <w:sz w:val="28"/>
          <w:szCs w:val="28"/>
          <w:lang w:val="en-US" w:eastAsia="zh-CN"/>
        </w:rPr>
      </w:pPr>
      <w:r>
        <w:rPr>
          <w:rFonts w:hint="eastAsia"/>
          <w:b/>
          <w:bCs/>
          <w:color w:val="auto"/>
          <w:w w:val="95"/>
          <w:sz w:val="28"/>
          <w:szCs w:val="28"/>
          <w:lang w:val="en-US" w:eastAsia="zh-CN"/>
        </w:rPr>
        <w:t>备注：请牵头科室组织好自查工作，于1月30日前将自查情况报专项行动领导小组办公室（行政楼506王帅达处）。针对查摆出来的问题列出清单，明确整改时间，及时督促整改效果。</w:t>
      </w:r>
    </w:p>
    <w:p>
      <w:pPr>
        <w:pStyle w:val="3"/>
        <w:keepNext w:val="0"/>
        <w:keepLines w:val="0"/>
        <w:pageBreakBefore w:val="0"/>
        <w:widowControl w:val="0"/>
        <w:tabs>
          <w:tab w:val="left" w:pos="1387"/>
        </w:tabs>
        <w:kinsoku/>
        <w:wordWrap/>
        <w:overflowPunct/>
        <w:topLinePunct w:val="0"/>
        <w:autoSpaceDE w:val="0"/>
        <w:autoSpaceDN w:val="0"/>
        <w:bidi w:val="0"/>
        <w:adjustRightInd/>
        <w:snapToGrid/>
        <w:spacing w:before="0" w:line="240" w:lineRule="auto"/>
        <w:ind w:right="0" w:firstLine="532" w:firstLineChars="200"/>
        <w:textAlignment w:val="auto"/>
        <w:rPr>
          <w:rFonts w:hint="eastAsia"/>
          <w:color w:val="auto"/>
          <w:w w:val="95"/>
          <w:sz w:val="28"/>
          <w:szCs w:val="28"/>
          <w:lang w:val="en-US" w:eastAsia="zh-CN"/>
        </w:rPr>
      </w:pPr>
    </w:p>
    <w:p>
      <w:bookmarkStart w:id="0" w:name="_GoBack"/>
      <w:bookmarkEnd w:id="0"/>
    </w:p>
    <w:sectPr>
      <w:pgSz w:w="16840" w:h="11910" w:orient="landscape"/>
      <w:pgMar w:top="720" w:right="720" w:bottom="720" w:left="720" w:header="0" w:footer="836" w:gutter="0"/>
      <w:pgNumType w:fmt="numberInDash"/>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4D4315"/>
    <w:rsid w:val="164D4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Body Text"/>
    <w:basedOn w:val="1"/>
    <w:qFormat/>
    <w:uiPriority w:val="1"/>
    <w:pPr>
      <w:ind w:left="108"/>
    </w:pPr>
    <w:rPr>
      <w:rFonts w:ascii="仿宋_GB2312" w:hAnsi="仿宋_GB2312" w:eastAsia="仿宋_GB2312" w:cs="仿宋_GB2312"/>
      <w:sz w:val="32"/>
      <w:szCs w:val="32"/>
      <w:lang w:val="zh-CN" w:eastAsia="zh-CN" w:bidi="zh-CN"/>
    </w:rPr>
  </w:style>
  <w:style w:type="character" w:customStyle="1" w:styleId="6">
    <w:name w:val="font11"/>
    <w:basedOn w:val="5"/>
    <w:qFormat/>
    <w:uiPriority w:val="0"/>
    <w:rPr>
      <w:rFonts w:hint="eastAsia" w:ascii="宋体" w:hAnsi="宋体" w:eastAsia="宋体" w:cs="宋体"/>
      <w:b/>
      <w:bCs/>
      <w:color w:val="000000"/>
      <w:sz w:val="22"/>
      <w:szCs w:val="22"/>
      <w:u w:val="none"/>
    </w:rPr>
  </w:style>
  <w:style w:type="character" w:customStyle="1" w:styleId="7">
    <w:name w:val="font01"/>
    <w:basedOn w:val="5"/>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2022-01-29T01:23:00Z</dcterms:created>
  <dc:creator>Administrator</dc:creator>
  <cp:lastModifiedBy>Administrator</cp:lastModifiedBy>
  <dcterms:modified xsi:type="dcterms:W3CDTF">2022-01-29T01:23:43Z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2052-11.1.0.11116</vt:lpwstr>
  </property>
  <property fmtid="{D5CDD505-2E9C-101B-9397-08002B2CF9AE}" pid="3" name="ICV">
    <vt:lpwstr>84768CF78BA249B2AA96B2457B23C3F2</vt:lpwstr>
  </property>
</Properties>
</file>